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rPr>
          <w:rFonts w:hint="eastAsia" w:eastAsia="黑体"/>
          <w:b/>
          <w:bCs/>
          <w:sz w:val="84"/>
          <w:shd w:val="clear" w:color="ffffff" w:fill="d9d9d9"/>
        </w:rPr>
      </w:pPr>
      <w:r>
        <w:rPr>
          <w:rFonts w:hint="eastAsia" w:eastAsia="黑体"/>
          <w:b/>
          <w:bCs/>
          <w:sz w:val="84"/>
          <w:shd w:val="clear" w:color="ffffff" w:fill="d9d9d9"/>
        </w:rPr>
      </w:r>
      <w:r/>
    </w:p>
    <w:p>
      <w:pPr>
        <w:pStyle w:val="97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0"/>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JSZC-320200-JZCG-G2025-0157</w:t>
      </w:r>
      <w:r>
        <w:rPr>
          <w:rFonts w:hint="eastAsia" w:ascii="黑体" w:hAnsi="华文中宋" w:eastAsia="黑体"/>
          <w:bCs/>
          <w:color w:val="000000"/>
          <w:sz w:val="32"/>
          <w:szCs w:val="32"/>
          <w:highlight w:val="none"/>
          <w:lang w:eastAsia="zh-CN"/>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无锡市第三高级中学新建宿舍、餐厅及校园优化项目家具采购</w:t>
      </w:r>
      <w:r>
        <w:rPr>
          <w:rFonts w:hint="eastAsia" w:ascii="黑体" w:hAnsi="华文中宋" w:eastAsia="黑体"/>
          <w:bCs/>
          <w:color w:val="000000"/>
          <w:sz w:val="32"/>
          <w:szCs w:val="32"/>
          <w:highlight w:val="none"/>
          <w:lang w:eastAsia="zh-CN"/>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无锡市第三高级中学</w:t>
      </w:r>
      <w:r>
        <w:rPr>
          <w:rFonts w:hint="eastAsia" w:ascii="黑体" w:hAnsi="华文中宋" w:eastAsia="黑体"/>
          <w:bCs/>
          <w:color w:val="000000"/>
          <w:sz w:val="32"/>
          <w:szCs w:val="32"/>
          <w:highlight w:val="none"/>
          <w:lang w:eastAsia="zh-CN"/>
        </w:rPr>
      </w:r>
      <w:r/>
    </w:p>
    <w:p>
      <w:pPr>
        <w:pStyle w:val="883"/>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0"/>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70"/>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二○二五年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0"/>
        <w:ind w:firstLine="0"/>
        <w:jc w:val="center"/>
        <w:rPr>
          <w:rFonts w:hint="eastAsia" w:ascii="黑体" w:hAnsi="黑体" w:eastAsia="黑体"/>
          <w:sz w:val="36"/>
          <w:szCs w:val="36"/>
        </w:rPr>
      </w:pPr>
      <w:r>
        <w:rPr>
          <w:rFonts w:ascii="黑体" w:hAnsi="华文中宋" w:eastAsia="黑体"/>
          <w:bCs/>
          <w:color w:val="000000"/>
          <w:sz w:val="44"/>
          <w:szCs w:val="44"/>
          <w:highlight w:val="none"/>
        </w:rPr>
        <w:br w:type="page" w:clear="all"/>
      </w:r>
      <w:bookmarkStart w:id="0" w:name="_Toc120614210"/>
      <w:r/>
      <w:bookmarkStart w:id="1" w:name="_Toc16938516"/>
      <w:r/>
      <w:bookmarkStart w:id="2" w:name="_Toc523127445"/>
      <w:r/>
      <w:bookmarkStart w:id="3" w:name="_Toc513029200"/>
      <w:r/>
      <w:bookmarkStart w:id="4" w:name="_Toc479757206"/>
      <w:r/>
      <w:bookmarkStart w:id="5" w:name="_Toc20823272"/>
      <w:r>
        <w:rPr>
          <w:rFonts w:hint="eastAsia" w:ascii="黑体" w:hAnsi="黑体" w:eastAsia="黑体"/>
          <w:sz w:val="36"/>
          <w:szCs w:val="36"/>
        </w:rPr>
        <w:t xml:space="preserve">总  目  录</w:t>
      </w:r>
      <w:r>
        <w:rPr>
          <w:rFonts w:hint="eastAsia" w:ascii="黑体" w:hAnsi="黑体" w:eastAsia="黑体"/>
          <w:sz w:val="36"/>
          <w:szCs w:val="36"/>
        </w:rPr>
      </w:r>
      <w:r/>
    </w:p>
    <w:p>
      <w:pPr>
        <w:pStyle w:val="883"/>
        <w:jc w:val="center"/>
        <w:spacing w:line="480" w:lineRule="auto"/>
        <w:rPr>
          <w:rFonts w:hint="eastAsia" w:ascii="黑体" w:hAnsi="Arial" w:eastAsia="黑体"/>
          <w:sz w:val="44"/>
        </w:rPr>
        <w:outlineLvl w:val="0"/>
      </w:pPr>
      <w:r>
        <w:rPr>
          <w:rFonts w:hint="eastAsia" w:ascii="黑体" w:hAnsi="Arial" w:eastAsia="黑体"/>
          <w:sz w:val="44"/>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3"/>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rPr>
          <w:rFonts w:hint="eastAsia" w:ascii="黑体" w:hAnsi="黑体" w:eastAsia="黑体"/>
          <w:color w:val="000000"/>
          <w:sz w:val="36"/>
          <w:szCs w:val="36"/>
        </w:rPr>
      </w:r>
      <w:r/>
    </w:p>
    <w:p>
      <w:pPr>
        <w:pStyle w:val="883"/>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无锡市第三高级中学</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无锡市第三高级中学新建宿舍、餐厅及校园优化项目家具采购</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JSZC-320200-JZCG-G2025-0157</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83"/>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无锡市第三高级中学新建宿舍、餐厅及校园优化项目家具</w:t>
      </w:r>
      <w:r>
        <w:rPr>
          <w:rFonts w:hint="eastAsia" w:ascii="宋体" w:hAnsi="宋体"/>
          <w:color w:val="000000"/>
          <w:sz w:val="24"/>
          <w:szCs w:val="24"/>
        </w:rPr>
        <w:t xml:space="preserve">采购项目的潜在投</w:t>
      </w:r>
      <w:r>
        <w:rPr>
          <w:rFonts w:hint="eastAsia" w:ascii="宋体" w:hAnsi="宋体"/>
          <w:sz w:val="24"/>
          <w:szCs w:val="24"/>
        </w:rPr>
        <w:t xml:space="preserve">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w:t>
      </w:r>
      <w:r>
        <w:rPr>
          <w:rFonts w:hint="eastAsia" w:ascii="宋体" w:hAnsi="宋体"/>
          <w:color w:val="auto"/>
          <w:sz w:val="24"/>
          <w:szCs w:val="24"/>
          <w:highlight w:val="none"/>
        </w:rPr>
        <w:t xml:space="preserve">于</w:t>
      </w:r>
      <w:r>
        <w:rPr>
          <w:rFonts w:hint="eastAsia" w:ascii="宋体" w:hAnsi="宋体"/>
          <w:color w:val="auto"/>
          <w:sz w:val="24"/>
          <w:szCs w:val="24"/>
          <w:highlight w:val="none"/>
        </w:rPr>
        <w:t xml:space="preserve">202</w:t>
      </w:r>
      <w:r>
        <w:rPr>
          <w:rFonts w:hint="eastAsia" w:ascii="宋体" w:hAnsi="宋体"/>
          <w:color w:val="auto"/>
          <w:sz w:val="24"/>
          <w:szCs w:val="24"/>
          <w:highlight w:val="none"/>
        </w:rPr>
        <w:t xml:space="preserve">5年12月2日09点30</w:t>
      </w:r>
      <w:r>
        <w:rPr>
          <w:rFonts w:hint="eastAsia" w:ascii="宋体" w:hAnsi="宋体"/>
          <w:color w:val="auto"/>
          <w:sz w:val="24"/>
          <w:szCs w:val="24"/>
          <w:highlight w:val="none"/>
        </w:rPr>
        <w:t xml:space="preserve">分</w:t>
      </w:r>
      <w:r>
        <w:rPr>
          <w:rFonts w:hint="eastAsia" w:ascii="宋体" w:hAnsi="宋体"/>
          <w:bCs/>
          <w:color w:val="auto"/>
          <w:sz w:val="24"/>
          <w:szCs w:val="24"/>
          <w:highlight w:val="none"/>
        </w:rPr>
        <w:t xml:space="preserve">（北京时</w:t>
      </w:r>
      <w:r>
        <w:rPr>
          <w:rFonts w:hint="eastAsia" w:ascii="宋体" w:hAnsi="宋体"/>
          <w:bCs/>
          <w:sz w:val="24"/>
          <w:szCs w:val="24"/>
        </w:rPr>
        <w:t xml:space="preserve">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86"/>
        <w:ind w:firstLine="452"/>
        <w:keepLines w:val="0"/>
        <w:keepNext w:val="0"/>
        <w:spacing w:before="0" w:after="0" w:line="500" w:lineRule="exact"/>
        <w:rPr>
          <w:sz w:val="30"/>
          <w:szCs w:val="30"/>
        </w:rPr>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JSZC-320200-JZCG-G2025-0157</w:t>
      </w:r>
      <w:r>
        <w:rPr>
          <w:rFonts w:hint="eastAsia" w:ascii="宋体" w:hAnsi="宋体" w:eastAsia="宋体"/>
          <w:color w:val="000000"/>
          <w:sz w:val="24"/>
          <w:szCs w:val="24"/>
          <w:lang w:eastAsia="zh-CN"/>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无锡市第三高级中学新建宿舍、餐厅及校园优化项目家具采购</w:t>
      </w:r>
      <w:r>
        <w:rPr>
          <w:rFonts w:hint="eastAsia" w:ascii="宋体" w:hAnsi="宋体" w:eastAsia="宋体"/>
          <w:color w:val="000000"/>
          <w:sz w:val="24"/>
          <w:szCs w:val="24"/>
          <w:lang w:eastAsia="zh-CN"/>
        </w:rPr>
      </w:r>
      <w:r/>
    </w:p>
    <w:p>
      <w:pPr>
        <w:pStyle w:val="883"/>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3.项目预算金额：168.819万元</w:t>
      </w:r>
      <w:r>
        <w:rPr>
          <w:rFonts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4.项目最高限价：168.819万元</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86"/>
        <w:ind w:firstLine="452"/>
        <w:keepLines w:val="0"/>
        <w:keepNext w:val="0"/>
        <w:spacing w:before="0" w:after="0" w:line="500" w:lineRule="exact"/>
        <w:rPr>
          <w:color w:val="000000"/>
          <w:sz w:val="30"/>
          <w:szCs w:val="30"/>
        </w:rPr>
      </w:pPr>
      <w:r/>
      <w:bookmarkStart w:id="12" w:name="_Toc38985264"/>
      <w:r/>
      <w:bookmarkStart w:id="13" w:name="_Toc28359080"/>
      <w:r/>
      <w:bookmarkStart w:id="14" w:name="_Toc35393622"/>
      <w:r/>
      <w:bookmarkStart w:id="15" w:name="_Toc35393791"/>
      <w:r/>
      <w:bookmarkStart w:id="16" w:name="_Toc28359003"/>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83"/>
        <w:ind w:firstLine="480"/>
        <w:spacing w:line="500" w:lineRule="exact"/>
        <w:rPr>
          <w:rFonts w:ascii="宋体" w:hAnsi="宋体"/>
          <w:color w:val="000000"/>
          <w:sz w:val="24"/>
          <w:szCs w:val="24"/>
        </w:rPr>
      </w:pPr>
      <w:r/>
      <w:bookmarkStart w:id="17" w:name="_Toc28359004"/>
      <w:r/>
      <w:bookmarkStart w:id="18" w:name="_Toc38985265"/>
      <w:r/>
      <w:bookmarkStart w:id="19" w:name="_Toc28359081"/>
      <w:r/>
      <w:bookmarkStart w:id="20" w:name="_Toc35393623"/>
      <w:r/>
      <w:bookmarkStart w:id="21" w:name="_Toc35393792"/>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3"/>
        <w:ind w:firstLine="540"/>
        <w:spacing w:line="500" w:lineRule="exact"/>
        <w:rPr>
          <w:rFonts w:hint="eastAsia" w:ascii="宋体" w:hAnsi="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88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83"/>
        <w:ind w:firstLine="540"/>
        <w:spacing w:line="500" w:lineRule="exact"/>
        <w:rPr>
          <w:rStyle w:val="959"/>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59"/>
        </w:rPr>
      </w:r>
      <w:r/>
    </w:p>
    <w:p>
      <w:pPr>
        <w:pStyle w:val="883"/>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1.时</w:t>
      </w:r>
      <w:r>
        <w:rPr>
          <w:rFonts w:hint="eastAsia" w:ascii="宋体" w:hAnsi="宋体"/>
          <w:bCs/>
          <w:color w:val="auto"/>
          <w:sz w:val="24"/>
          <w:szCs w:val="24"/>
          <w:highlight w:val="none"/>
        </w:rPr>
        <w:t xml:space="preserve">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rPr>
        <w:t xml:space="preserve">5年12月2日09点30</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（北京时</w:t>
      </w:r>
      <w:r>
        <w:rPr>
          <w:rFonts w:hint="eastAsia" w:ascii="宋体" w:hAnsi="宋体"/>
          <w:bCs/>
          <w:sz w:val="24"/>
          <w:szCs w:val="24"/>
        </w:rPr>
        <w:t xml:space="preserve">间）</w:t>
      </w:r>
      <w:r>
        <w:rPr>
          <w:rFonts w:hint="eastAsia" w:ascii="宋体" w:hAnsi="宋体"/>
          <w:bCs/>
          <w:sz w:val="24"/>
          <w:szCs w:val="24"/>
        </w:rPr>
      </w:r>
      <w:r/>
    </w:p>
    <w:p>
      <w:pPr>
        <w:pStyle w:val="88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86"/>
        <w:ind w:firstLine="452"/>
        <w:keepLines w:val="0"/>
        <w:keepNext w:val="0"/>
        <w:spacing w:before="0" w:after="0" w:line="500" w:lineRule="exact"/>
        <w:rPr>
          <w:sz w:val="30"/>
          <w:szCs w:val="30"/>
        </w:rPr>
      </w:pPr>
      <w:r/>
      <w:bookmarkStart w:id="27" w:name="_Toc28359007"/>
      <w:r/>
      <w:bookmarkStart w:id="28" w:name="_Toc35393794"/>
      <w:r/>
      <w:bookmarkStart w:id="29" w:name="_Toc38985267"/>
      <w:r/>
      <w:bookmarkStart w:id="30" w:name="_Toc28359084"/>
      <w:r/>
      <w:bookmarkStart w:id="31" w:name="_Toc35393625"/>
      <w:r>
        <w:rPr>
          <w:rFonts w:hint="eastAsia"/>
          <w:sz w:val="30"/>
          <w:szCs w:val="30"/>
        </w:rPr>
        <w:t xml:space="preserve">五、公告期限</w:t>
      </w:r>
      <w:bookmarkEnd w:id="27"/>
      <w:r/>
      <w:bookmarkEnd w:id="28"/>
      <w:r/>
      <w:bookmarkEnd w:id="29"/>
      <w:r/>
      <w:bookmarkEnd w:id="30"/>
      <w:r/>
      <w:bookmarkEnd w:id="31"/>
      <w:r>
        <w:rPr>
          <w:sz w:val="30"/>
          <w:szCs w:val="30"/>
        </w:rPr>
      </w:r>
      <w:r/>
    </w:p>
    <w:p>
      <w:pPr>
        <w:pStyle w:val="883"/>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6"/>
        <w:ind w:firstLine="452"/>
        <w:keepLines w:val="0"/>
        <w:keepNext w:val="0"/>
        <w:spacing w:before="0" w:after="0" w:line="500" w:lineRule="exact"/>
        <w:rPr>
          <w:sz w:val="30"/>
          <w:szCs w:val="30"/>
        </w:rPr>
      </w:pPr>
      <w:r/>
      <w:bookmarkStart w:id="35" w:name="_Toc28359085"/>
      <w:r/>
      <w:bookmarkStart w:id="36" w:name="_Toc35393627"/>
      <w:r/>
      <w:bookmarkStart w:id="37" w:name="_Toc35393796"/>
      <w:r/>
      <w:bookmarkStart w:id="38" w:name="_Toc28359008"/>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3"/>
        <w:ind w:firstLine="480"/>
        <w:spacing w:line="50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名   </w:t>
      </w:r>
      <w:r>
        <w:rPr>
          <w:rFonts w:hint="eastAsia" w:ascii="宋体" w:hAnsi="宋体" w:cs="宋体"/>
          <w:color w:val="000000"/>
          <w:sz w:val="24"/>
          <w:szCs w:val="24"/>
        </w:rPr>
        <w:t xml:space="preserve"> 称：</w:t>
      </w:r>
      <w:r>
        <w:rPr>
          <w:rFonts w:hint="eastAsia" w:ascii="宋体" w:hAnsi="宋体" w:cs="宋体"/>
          <w:color w:val="000000"/>
          <w:sz w:val="24"/>
          <w:szCs w:val="24"/>
          <w:lang w:eastAsia="zh-CN"/>
        </w:rPr>
        <w:t xml:space="preserve">无锡市第三高级中学</w:t>
      </w:r>
      <w:r>
        <w:rPr>
          <w:rFonts w:hint="eastAsia" w:ascii="宋体" w:hAnsi="宋体" w:eastAsia="宋体" w:cs="宋体"/>
          <w:color w:val="000000"/>
          <w:sz w:val="24"/>
          <w:szCs w:val="24"/>
          <w:lang w:eastAsia="zh-CN"/>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址：无锡市新吴区行创四路288号</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86"/>
      <w:r/>
      <w:bookmarkStart w:id="41" w:name="_Toc28359009"/>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rPr>
          <w:rFonts w:hint="eastAsia" w:ascii="宋体" w:hAnsi="宋体" w:cs="宋体"/>
          <w:sz w:val="24"/>
          <w:szCs w:val="24"/>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采购人项目咨询联系人</w:t>
      </w:r>
      <w:r>
        <w:rPr>
          <w:rFonts w:hint="eastAsia" w:ascii="宋体" w:hAnsi="宋体" w:cs="宋体"/>
          <w:color w:val="000000"/>
          <w:sz w:val="24"/>
          <w:szCs w:val="24"/>
        </w:rPr>
        <w:t xml:space="preserve">：姚卫星；电话：0510-85014117</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采购人质疑受理联系人：姚卫星；电话：0510-85014117</w:t>
      </w:r>
      <w:r>
        <w:rPr>
          <w:rFonts w:hint="eastAsia" w:ascii="宋体" w:hAnsi="宋体" w:cs="宋体"/>
          <w:color w:val="000000"/>
          <w:sz w:val="24"/>
          <w:szCs w:val="24"/>
        </w:rPr>
      </w:r>
      <w:r/>
    </w:p>
    <w:p>
      <w:pPr>
        <w:pStyle w:val="883"/>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886"/>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sz w:val="24"/>
          <w:szCs w:val="24"/>
          <w:shd w:val="clear" w:color="ffffff" w:fill="d9d9d9"/>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86"/>
        <w:ind w:firstLine="452"/>
        <w:keepLines w:val="0"/>
        <w:keepNext w:val="0"/>
        <w:spacing w:before="0" w:after="0" w:line="500" w:lineRule="exact"/>
        <w:rPr>
          <w:rFonts w:hint="eastAsia"/>
          <w:sz w:val="30"/>
          <w:szCs w:val="30"/>
        </w:rPr>
      </w:pPr>
      <w:r/>
      <w:bookmarkStart w:id="47" w:name="_Toc513029203"/>
      <w:r/>
      <w:bookmarkStart w:id="48" w:name="_Toc16938519"/>
      <w:r/>
      <w:bookmarkStart w:id="49" w:name="_Toc120614214"/>
      <w:r/>
      <w:bookmarkStart w:id="50" w:name="_Toc20823275"/>
      <w:r>
        <w:rPr>
          <w:rFonts w:hint="eastAsia"/>
          <w:sz w:val="30"/>
          <w:szCs w:val="30"/>
        </w:rPr>
        <w:t xml:space="preserve">一、总则</w:t>
      </w:r>
      <w:bookmarkEnd w:id="47"/>
      <w:r/>
      <w:bookmarkEnd w:id="48"/>
      <w:r/>
      <w:bookmarkEnd w:id="49"/>
      <w:r/>
      <w:bookmarkEnd w:id="50"/>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61" w:name="_Toc20823279"/>
      <w:r/>
      <w:bookmarkStart w:id="62" w:name="_Toc462564067"/>
      <w:r/>
      <w:bookmarkStart w:id="63" w:name="_Toc51302920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65" w:name="_Toc20823281"/>
      <w:r/>
      <w:bookmarkStart w:id="66" w:name="_Toc513029209"/>
      <w:r/>
      <w:bookmarkStart w:id="67" w:name="_Toc120614215"/>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69" w:name="_Toc513029210"/>
      <w:r/>
      <w:bookmarkStart w:id="70" w:name="_Toc16938526"/>
      <w:r/>
      <w:bookmarkStart w:id="71" w:name="_Toc20823282"/>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72" w:name="_Toc462564070"/>
      <w:r/>
      <w:bookmarkStart w:id="73" w:name="_Toc20823283"/>
      <w:r/>
      <w:bookmarkStart w:id="74" w:name="_Toc513029211"/>
      <w:r/>
      <w:bookmarkStart w:id="75" w:name="_Toc16938527"/>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87"/>
        <w:ind w:firstLine="422"/>
        <w:keepLines w:val="0"/>
        <w:keepNext w:val="0"/>
        <w:spacing w:before="0" w:after="0" w:line="500" w:lineRule="exact"/>
        <w:rPr>
          <w:rFonts w:hint="eastAsia" w:ascii="宋体" w:hAnsi="宋体" w:eastAsia="宋体"/>
          <w:bCs w:val="0"/>
          <w:color w:val="000000"/>
        </w:rPr>
      </w:pPr>
      <w:r/>
      <w:bookmarkStart w:id="76" w:name="_Toc513029212"/>
      <w:r/>
      <w:bookmarkStart w:id="77" w:name="_Toc20823284"/>
      <w:r/>
      <w:bookmarkStart w:id="78" w:name="_Toc16938528"/>
      <w:r/>
      <w:bookmarkStart w:id="79" w:name="_Toc462564071"/>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86"/>
        <w:ind w:firstLine="452"/>
        <w:keepLines w:val="0"/>
        <w:keepNext w:val="0"/>
        <w:spacing w:before="0" w:after="0" w:line="500" w:lineRule="exact"/>
        <w:rPr>
          <w:rFonts w:hint="eastAsia"/>
          <w:sz w:val="30"/>
          <w:szCs w:val="30"/>
        </w:rPr>
      </w:pPr>
      <w:r/>
      <w:bookmarkStart w:id="80" w:name="_Toc462564072"/>
      <w:r/>
      <w:bookmarkStart w:id="81" w:name="_Toc16938529"/>
      <w:r/>
      <w:bookmarkStart w:id="82" w:name="_Toc20823285"/>
      <w:r/>
      <w:bookmarkStart w:id="83" w:name="_Toc513029213"/>
      <w:r/>
      <w:bookmarkStart w:id="84" w:name="_Toc120614216"/>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85" w:name="_Toc513029214"/>
      <w:r/>
      <w:bookmarkStart w:id="86" w:name="_Toc462564073"/>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89" w:name="_Toc462564074"/>
      <w:r/>
      <w:bookmarkStart w:id="90" w:name="_Toc513029215"/>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513029219"/>
      <w:r/>
      <w:bookmarkStart w:id="97" w:name="_Toc14577357"/>
      <w:r/>
      <w:bookmarkStart w:id="98" w:name="_Toc49090509"/>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3"/>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8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08" w:name="_Hlt26668983"/>
      <w:r/>
      <w:bookmarkEnd w:id="108"/>
      <w:r/>
      <w:bookmarkStart w:id="109" w:name="_Hlt26954842"/>
      <w:r/>
      <w:bookmarkEnd w:id="109"/>
      <w:r/>
      <w:bookmarkStart w:id="110" w:name="_Hlt26670482"/>
      <w:r/>
      <w:bookmarkEnd w:id="110"/>
      <w:r/>
      <w:bookmarkStart w:id="111" w:name="_Hlt26954844"/>
      <w:r/>
      <w:bookmarkEnd w:id="111"/>
      <w:r/>
      <w:bookmarkStart w:id="112" w:name="_Hlt26670403"/>
      <w:r/>
      <w:bookmarkEnd w:id="112"/>
      <w:r/>
      <w:bookmarkStart w:id="113" w:name="_Hlt26670425"/>
      <w:r/>
      <w:bookmarkEnd w:id="113"/>
      <w:r/>
      <w:bookmarkStart w:id="114" w:name="_Hlt26954848"/>
      <w:r/>
      <w:bookmarkEnd w:id="114"/>
      <w:r/>
      <w:bookmarkStart w:id="115" w:name="_Hlt26954731"/>
      <w:r/>
      <w:bookmarkEnd w:id="115"/>
      <w:r/>
      <w:bookmarkStart w:id="116" w:name="_Hlt26670486"/>
      <w:r/>
      <w:bookmarkEnd w:id="116"/>
      <w:r/>
      <w:bookmarkStart w:id="117" w:name="_Hlt26954846"/>
      <w:r/>
      <w:bookmarkEnd w:id="117"/>
      <w:r>
        <w:rPr>
          <w:rFonts w:hint="eastAsia" w:ascii="宋体" w:hAnsi="宋体" w:eastAsia="宋体"/>
          <w:bCs w:val="0"/>
        </w:rPr>
        <w:t xml:space="preserve">14.投标偏离表</w:t>
      </w:r>
      <w:r>
        <w:rPr>
          <w:rFonts w:hint="eastAsia" w:ascii="宋体" w:hAnsi="宋体" w:eastAsia="宋体"/>
          <w:bCs w:val="0"/>
        </w:rPr>
      </w:r>
      <w:r/>
    </w:p>
    <w:p>
      <w:pPr>
        <w:pStyle w:val="88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7"/>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20823296"/>
      <w:r/>
      <w:bookmarkStart w:id="127" w:name="_Toc513029224"/>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99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42" w:name="_Toc513029229"/>
      <w:r/>
      <w:bookmarkStart w:id="143" w:name="_Toc16938545"/>
      <w:r/>
      <w:bookmarkStart w:id="144" w:name="_Toc120614218"/>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149" w:name="_Toc16938547"/>
      <w:r/>
      <w:bookmarkStart w:id="150" w:name="_Toc513029231"/>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88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87"/>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3"/>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3"/>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sz w:val="24"/>
          <w:szCs w:val="24"/>
        </w:rPr>
      </w:r>
      <w:r/>
    </w:p>
    <w:p>
      <w:pPr>
        <w:pStyle w:val="883"/>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rPr>
          <w:rFonts w:ascii="宋体" w:hAnsi="宋体"/>
          <w:bCs/>
          <w:sz w:val="24"/>
          <w:szCs w:val="24"/>
        </w:rPr>
      </w:r>
      <w:r/>
    </w:p>
    <w:p>
      <w:pPr>
        <w:pStyle w:val="883"/>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rPr>
          <w:rFonts w:ascii="宋体" w:hAnsi="宋体"/>
          <w:bCs/>
          <w:sz w:val="24"/>
          <w:szCs w:val="24"/>
        </w:rPr>
      </w:r>
      <w:r/>
    </w:p>
    <w:p>
      <w:pPr>
        <w:pStyle w:val="883"/>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rPr>
          <w:rFonts w:ascii="宋体" w:hAnsi="宋体"/>
          <w:bCs/>
          <w:sz w:val="24"/>
          <w:szCs w:val="24"/>
        </w:rPr>
      </w:r>
      <w:r/>
    </w:p>
    <w:p>
      <w:pPr>
        <w:pStyle w:val="883"/>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rPr>
          <w:rFonts w:ascii="宋体" w:hAnsi="宋体"/>
          <w:bCs/>
          <w:sz w:val="24"/>
          <w:szCs w:val="24"/>
        </w:rPr>
      </w:r>
      <w:r/>
    </w:p>
    <w:p>
      <w:pPr>
        <w:pStyle w:val="883"/>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rPr>
          <w:rFonts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513029236"/>
      <w:r/>
      <w:bookmarkStart w:id="172" w:name="_Toc20823308"/>
      <w:r>
        <w:rPr>
          <w:rFonts w:hint="eastAsia"/>
          <w:sz w:val="30"/>
          <w:szCs w:val="30"/>
        </w:rPr>
        <w:t xml:space="preserve">七、授予合同</w:t>
      </w:r>
      <w:bookmarkEnd w:id="169"/>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83"/>
        <w:ind w:firstLine="480"/>
        <w:spacing w:line="400" w:lineRule="exact"/>
        <w:rPr>
          <w:rFonts w:hint="eastAsia" w:ascii="宋体" w:hAnsi="宋体"/>
          <w:bCs/>
          <w:sz w:val="24"/>
        </w:rPr>
      </w:pPr>
      <w:r/>
      <w:bookmarkStart w:id="181" w:name="_Toc513029243"/>
      <w:r/>
      <w:bookmarkStart w:id="182" w:name="_Toc20823315"/>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3"/>
        <w:ind w:firstLine="602"/>
        <w:jc w:val="center"/>
        <w:spacing w:line="400" w:lineRule="exact"/>
        <w:rPr>
          <w:rFonts w:ascii="宋体" w:hAnsi="宋体"/>
          <w:b/>
          <w:bCs/>
          <w:color w:val="000000"/>
          <w:sz w:val="30"/>
          <w:szCs w:val="20"/>
        </w:rPr>
      </w:pPr>
      <w:r>
        <w:rPr>
          <w:rFonts w:hint="eastAsia" w:ascii="宋体" w:hAnsi="宋体"/>
          <w:b/>
          <w:color w:val="000000"/>
          <w:sz w:val="30"/>
        </w:rPr>
        <w:t xml:space="preserve">江苏省政府采购合同（货物）（合同编号）</w:t>
      </w:r>
      <w:r>
        <w:rPr>
          <w:rFonts w:ascii="宋体" w:hAnsi="宋体"/>
          <w:b/>
          <w:bCs/>
          <w:color w:val="000000"/>
          <w:sz w:val="30"/>
          <w:szCs w:val="20"/>
        </w:rPr>
      </w:r>
      <w:r/>
    </w:p>
    <w:p>
      <w:pPr>
        <w:pStyle w:val="883"/>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83"/>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rPr>
          <w:rFonts w:ascii="宋体" w:hAnsi="宋体" w:cs="Courier New"/>
          <w:color w:val="000000"/>
          <w:sz w:val="24"/>
          <w:szCs w:val="24"/>
        </w:rPr>
      </w:r>
      <w:r/>
    </w:p>
    <w:p>
      <w:pPr>
        <w:pStyle w:val="883"/>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rPr>
          <w:rFonts w:hint="eastAsia" w:ascii="宋体" w:hAnsi="宋体" w:cs="Courier New"/>
          <w:color w:val="000000"/>
          <w:sz w:val="24"/>
          <w:szCs w:val="24"/>
        </w:rPr>
      </w:r>
      <w:r/>
    </w:p>
    <w:p>
      <w:pPr>
        <w:pStyle w:val="883"/>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无锡市公共资源交易中心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883"/>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rPr>
          <w:rFonts w:hint="eastAsia" w:ascii="宋体" w:hAnsi="宋体"/>
          <w:color w:val="000000"/>
          <w:sz w:val="24"/>
        </w:rPr>
      </w:r>
      <w:r/>
    </w:p>
    <w:p>
      <w:pPr>
        <w:pStyle w:val="883"/>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883"/>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883"/>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hint="eastAsia"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883"/>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8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883"/>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rPr>
      </w:r>
      <w:r/>
    </w:p>
    <w:p>
      <w:pPr>
        <w:pStyle w:val="883"/>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883"/>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883"/>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rPr>
      </w:r>
      <w:r/>
    </w:p>
    <w:p>
      <w:pPr>
        <w:pStyle w:val="883"/>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8.1.1预付款支付时间：</w:t>
      </w:r>
      <w:r>
        <w:rPr>
          <w:rFonts w:hint="eastAsia" w:ascii="宋体" w:hAnsi="宋体" w:cs="Courier New"/>
          <w:bCs/>
          <w:sz w:val="24"/>
          <w:szCs w:val="24"/>
          <w:u w:val="single"/>
        </w:rPr>
        <w:t xml:space="preserve">               </w:t>
      </w:r>
      <w:r>
        <w:rPr>
          <w:rFonts w:hint="eastAsia" w:ascii="宋体" w:hAnsi="宋体" w:cs="Courier New"/>
          <w:bCs/>
          <w:sz w:val="24"/>
          <w:szCs w:val="24"/>
        </w:rPr>
        <w:t xml:space="preserve">，预付款支付比例：</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rPr>
          <w:rFonts w:hint="eastAsia" w:ascii="宋体" w:hAnsi="宋体" w:cs="Courier New"/>
          <w:bCs/>
          <w:sz w:val="24"/>
          <w:szCs w:val="24"/>
        </w:rPr>
      </w:r>
      <w:r/>
    </w:p>
    <w:p>
      <w:pPr>
        <w:pStyle w:val="883"/>
        <w:ind w:firstLine="480"/>
        <w:spacing w:line="400" w:lineRule="exact"/>
        <w:rPr>
          <w:rFonts w:hint="eastAsia" w:ascii="宋体" w:hAnsi="宋体" w:cs="Courier New"/>
          <w:sz w:val="24"/>
          <w:szCs w:val="24"/>
        </w:rPr>
      </w:pPr>
      <w:r>
        <w:rPr>
          <w:rFonts w:hint="eastAsia" w:ascii="宋体" w:hAnsi="宋体" w:cs="Courier New"/>
          <w:bCs/>
          <w:sz w:val="24"/>
          <w:szCs w:val="24"/>
        </w:rPr>
        <w:t xml:space="preserve">8.1.2尾款支付时间：</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rPr>
          <w:rFonts w:hint="eastAsia" w:ascii="宋体" w:hAnsi="宋体" w:cs="Courier New"/>
          <w:sz w:val="24"/>
          <w:szCs w:val="24"/>
        </w:rPr>
      </w:r>
      <w:r/>
    </w:p>
    <w:p>
      <w:pPr>
        <w:pStyle w:val="883"/>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sz w:val="24"/>
          <w:szCs w:val="24"/>
        </w:rPr>
      </w:r>
      <w:r/>
    </w:p>
    <w:p>
      <w:pPr>
        <w:pStyle w:val="883"/>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sz w:val="24"/>
          <w:szCs w:val="24"/>
        </w:rPr>
      </w:r>
      <w:r/>
    </w:p>
    <w:p>
      <w:pPr>
        <w:pStyle w:val="883"/>
        <w:spacing w:line="400" w:lineRule="exact"/>
        <w:rPr>
          <w:rFonts w:ascii="宋体" w:hAnsi="宋体" w:cs="Courier New"/>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ascii="宋体" w:hAnsi="宋体" w:cs="Courier New"/>
          <w:bCs/>
          <w:sz w:val="24"/>
          <w:szCs w:val="24"/>
        </w:rPr>
      </w:r>
      <w:r/>
    </w:p>
    <w:p>
      <w:pPr>
        <w:pStyle w:val="883"/>
        <w:ind w:firstLine="480"/>
        <w:spacing w:line="400" w:lineRule="exact"/>
        <w:rPr>
          <w:rFonts w:ascii="宋体" w:hAnsi="宋体" w:cs="Courier New"/>
          <w:bCs/>
          <w:color w:val="000000"/>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w:t>
      </w:r>
      <w:r>
        <w:rPr>
          <w:rFonts w:ascii="宋体" w:hAnsi="宋体" w:cs="Courier New"/>
          <w:color w:val="000000"/>
          <w:sz w:val="24"/>
          <w:szCs w:val="24"/>
        </w:rPr>
        <w:t xml:space="preserve">终结算金额按实际使用量乘以成交单价进行计算。</w:t>
      </w:r>
      <w:r>
        <w:rPr>
          <w:rFonts w:ascii="宋体" w:hAnsi="宋体" w:cs="Courier New"/>
          <w:bCs/>
          <w:color w:val="000000"/>
          <w:sz w:val="24"/>
          <w:szCs w:val="24"/>
        </w:rPr>
      </w:r>
      <w:r/>
    </w:p>
    <w:p>
      <w:pPr>
        <w:pStyle w:val="883"/>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83"/>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883"/>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rPr>
          <w:rFonts w:ascii="宋体" w:hAnsi="宋体" w:cs="Courier New"/>
          <w:b/>
          <w:color w:val="000000"/>
          <w:sz w:val="24"/>
          <w:szCs w:val="24"/>
        </w:rPr>
      </w:r>
      <w:r/>
    </w:p>
    <w:p>
      <w:pPr>
        <w:pStyle w:val="883"/>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w:t>
      </w:r>
      <w:r>
        <w:rPr>
          <w:rFonts w:hint="eastAsia" w:ascii="宋体" w:hAnsi="宋体"/>
          <w:sz w:val="24"/>
          <w:szCs w:val="24"/>
          <w:lang w:eastAsia="zh-CN"/>
        </w:rPr>
        <w:t xml:space="preserve">、</w:t>
      </w:r>
      <w:r>
        <w:rPr>
          <w:rFonts w:hint="eastAsia" w:ascii="宋体" w:hAnsi="宋体"/>
          <w:sz w:val="24"/>
          <w:szCs w:val="24"/>
        </w:rPr>
        <w:t xml:space="preserve">《快递包装政府采购需求标准（试行）》的规定。</w:t>
      </w:r>
      <w:r>
        <w:rPr>
          <w:rFonts w:ascii="宋体" w:hAnsi="宋体" w:cs="Courier New"/>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rPr>
          <w:rFonts w:hint="eastAsia"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、合同生效及其他</w:t>
      </w:r>
      <w:r>
        <w:rPr>
          <w:rFonts w:ascii="宋体" w:hAnsi="宋体" w:cs="Courier New"/>
          <w:b/>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《中华人民共和国民法典》、《中华人民共和国政府采购法》</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rPr>
          <w:rFonts w:ascii="宋体" w:hAnsi="宋体" w:cs="Courier New"/>
          <w:color w:val="000000"/>
          <w:sz w:val="24"/>
          <w:szCs w:val="24"/>
        </w:rPr>
      </w:r>
      <w:r/>
    </w:p>
    <w:p>
      <w:pPr>
        <w:pStyle w:val="883"/>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rPr>
          <w:rFonts w:ascii="宋体" w:hAnsi="宋体" w:cs="Courier New"/>
          <w:color w:val="000000"/>
          <w:sz w:val="24"/>
          <w:szCs w:val="24"/>
        </w:rPr>
      </w:r>
      <w:r/>
    </w:p>
    <w:p>
      <w:pPr>
        <w:pStyle w:val="883"/>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883"/>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r>
      <w:r/>
    </w:p>
    <w:p>
      <w:pPr>
        <w:pStyle w:val="883"/>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883"/>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83"/>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3"/>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rPr>
          <w:rFonts w:ascii="宋体" w:hAnsi="宋体"/>
          <w:bCs/>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3"/>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本项目属性：货物类项目</w:t>
      </w:r>
      <w:r>
        <w:rPr>
          <w:rFonts w:hint="eastAsia" w:ascii="黑体" w:hAnsi="黑体" w:eastAsia="黑体"/>
          <w:color w:val="000000"/>
          <w:sz w:val="30"/>
          <w:szCs w:val="30"/>
        </w:rPr>
      </w:r>
      <w:r/>
    </w:p>
    <w:p>
      <w:pPr>
        <w:pStyle w:val="88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83"/>
        <w:ind w:firstLine="480"/>
        <w:spacing w:line="360" w:lineRule="auto"/>
        <w:rPr>
          <w:rFonts w:hint="eastAsia" w:ascii="宋体" w:hAnsi="宋体"/>
          <w:bCs/>
          <w:color w:val="000000"/>
          <w:sz w:val="24"/>
          <w:szCs w:val="24"/>
          <w:lang w:val="en-US" w:eastAsia="zh-CN"/>
        </w:rPr>
      </w:pPr>
      <w:r>
        <w:rPr>
          <w:rFonts w:hint="eastAsia" w:ascii="宋体" w:hAnsi="宋体"/>
          <w:bCs/>
          <w:color w:val="000000"/>
          <w:sz w:val="24"/>
          <w:szCs w:val="24"/>
        </w:rPr>
        <w:t xml:space="preserve">本项目标的物所属行业：</w:t>
      </w:r>
      <w:r>
        <w:rPr>
          <w:rFonts w:hint="eastAsia" w:ascii="宋体" w:hAnsi="宋体"/>
          <w:bCs/>
          <w:color w:val="000000"/>
          <w:sz w:val="24"/>
          <w:szCs w:val="24"/>
          <w:lang w:val="en-US" w:eastAsia="zh-CN"/>
        </w:rPr>
        <w:t xml:space="preserve">工业</w:t>
      </w:r>
      <w:r>
        <w:rPr>
          <w:rFonts w:hint="eastAsia" w:ascii="宋体" w:hAnsi="宋体"/>
          <w:bCs/>
          <w:color w:val="000000"/>
          <w:sz w:val="24"/>
          <w:szCs w:val="24"/>
          <w:lang w:val="en-US" w:eastAsia="zh-CN"/>
        </w:rPr>
      </w:r>
      <w:r/>
    </w:p>
    <w:p>
      <w:pPr>
        <w:pStyle w:val="883"/>
        <w:ind w:firstLine="480"/>
        <w:spacing w:line="360" w:lineRule="auto"/>
        <w:rPr>
          <w:rFonts w:ascii="宋体" w:hAnsi="宋体"/>
          <w:color w:val="000000"/>
          <w:sz w:val="24"/>
          <w:szCs w:val="24"/>
        </w:rPr>
      </w:pPr>
      <w:r>
        <w:rPr>
          <w:rFonts w:hint="eastAsia" w:ascii="宋体" w:hAnsi="宋体"/>
          <w:color w:val="000000"/>
          <w:sz w:val="24"/>
          <w:szCs w:val="24"/>
        </w:rPr>
        <w:t xml:space="preserve">本项目中的实木床为核心产品。</w:t>
      </w:r>
      <w:r>
        <w:rPr>
          <w:rFonts w:ascii="宋体" w:hAnsi="宋体"/>
          <w:color w:val="000000"/>
          <w:sz w:val="24"/>
          <w:szCs w:val="24"/>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tbl>
      <w:tblPr>
        <w:tblpPr w:horzAnchor="page" w:tblpX="826" w:vertAnchor="text" w:tblpY="502" w:leftFromText="180" w:topFromText="0" w:rightFromText="180" w:bottomFromText="0"/>
        <w:tblW w:w="10168" w:type="dxa"/>
        <w:tblInd w:w="-216" w:type="dxa"/>
        <w:tblLayout w:type="fixed"/>
        <w:tblCellMar>
          <w:left w:w="108" w:type="dxa"/>
          <w:top w:w="0" w:type="dxa"/>
          <w:right w:w="108" w:type="dxa"/>
          <w:bottom w:w="0" w:type="dxa"/>
        </w:tblCellMar>
        <w:tblLook w:val="04A0" w:firstRow="1" w:lastRow="0" w:firstColumn="1" w:lastColumn="0" w:noHBand="0" w:noVBand="1"/>
      </w:tblPr>
      <w:tblGrid>
        <w:gridCol w:w="587"/>
        <w:gridCol w:w="608"/>
        <w:gridCol w:w="1143"/>
        <w:gridCol w:w="4330"/>
        <w:gridCol w:w="621"/>
        <w:gridCol w:w="636"/>
        <w:gridCol w:w="1635"/>
        <w:gridCol w:w="608"/>
      </w:tblGrid>
      <w:tr>
        <w:trPr>
          <w:trHeight w:val="518"/>
        </w:trPr>
        <w:tc>
          <w:tcPr>
            <w:gridSpan w:val="8"/>
            <w:tcBorders>
              <w:top w:val="single" w:color="000000" w:sz="4" w:space="0"/>
              <w:left w:val="single" w:color="000000" w:sz="4" w:space="0"/>
              <w:bottom w:val="single" w:color="000000" w:sz="4" w:space="0"/>
              <w:right w:val="single" w:color="000000" w:sz="4" w:space="0"/>
            </w:tcBorders>
            <w:tcW w:w="10168" w:type="dxa"/>
            <w:vAlign w:val="center"/>
            <w:textDirection w:val="lrTb"/>
            <w:noWrap w:val="false"/>
          </w:tcPr>
          <w:p>
            <w:pPr>
              <w:pStyle w:val="883"/>
              <w:jc w:val="center"/>
              <w:spacing w:line="240" w:lineRule="auto"/>
              <w:widowControl/>
              <w:rPr>
                <w:rFonts w:hint="eastAsia" w:ascii="宋体" w:hAnsi="宋体" w:cs="宋体"/>
                <w:b/>
                <w:bCs/>
                <w:color w:val="000000"/>
                <w:sz w:val="18"/>
                <w:szCs w:val="18"/>
              </w:rPr>
              <w:framePr w:vAnchor="text" w:hAnchor="page" w:x="826" w:y="502"/>
            </w:pPr>
            <w:r>
              <w:rPr>
                <w:rFonts w:hint="eastAsia" w:ascii="宋体" w:hAnsi="宋体" w:cs="宋体"/>
                <w:b/>
                <w:bCs/>
                <w:color w:val="000000"/>
                <w:sz w:val="22"/>
                <w:szCs w:val="22"/>
              </w:rPr>
              <w:t xml:space="preserve">家具清单</w:t>
            </w:r>
            <w:r>
              <w:rPr>
                <w:rFonts w:hint="eastAsia" w:ascii="宋体" w:hAnsi="宋体" w:cs="宋体"/>
                <w:b/>
                <w:bCs/>
                <w:color w:val="000000"/>
                <w:sz w:val="18"/>
                <w:szCs w:val="18"/>
              </w:rPr>
            </w:r>
            <w:r/>
          </w:p>
        </w:tc>
      </w:tr>
      <w:tr>
        <w:trPr>
          <w:trHeight w:val="42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宋体" w:hAnsi="宋体" w:eastAsia="宋体" w:cs="宋体"/>
                <w:b/>
                <w:bCs/>
                <w:color w:val="000000"/>
                <w:sz w:val="18"/>
                <w:szCs w:val="18"/>
                <w:lang w:val="en-US" w:eastAsia="zh-CN"/>
              </w:rPr>
              <w:framePr w:vAnchor="text" w:hAnchor="page" w:x="826" w:y="502"/>
            </w:pPr>
            <w:r>
              <w:rPr>
                <w:rFonts w:hint="eastAsia" w:ascii="宋体" w:hAnsi="宋体" w:cs="宋体"/>
                <w:b/>
                <w:bCs/>
                <w:color w:val="000000"/>
                <w:sz w:val="18"/>
                <w:szCs w:val="18"/>
                <w:lang w:val="en-US" w:eastAsia="zh-CN"/>
              </w:rPr>
              <w:t xml:space="preserve">序号</w:t>
            </w:r>
            <w:r>
              <w:rPr>
                <w:rFonts w:hint="eastAsia" w:ascii="宋体" w:hAnsi="宋体" w:eastAsia="宋体" w:cs="宋体"/>
                <w:b/>
                <w:bCs/>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宋体" w:hAnsi="宋体" w:cs="宋体"/>
                <w:b/>
                <w:bCs/>
                <w:color w:val="000000"/>
                <w:sz w:val="18"/>
                <w:szCs w:val="18"/>
              </w:rPr>
              <w:framePr w:vAnchor="text" w:hAnchor="page" w:x="826" w:y="502"/>
            </w:pPr>
            <w:r>
              <w:rPr>
                <w:rFonts w:hint="eastAsia" w:ascii="宋体" w:hAnsi="宋体" w:cs="宋体"/>
                <w:b/>
                <w:bCs/>
                <w:color w:val="000000"/>
                <w:sz w:val="18"/>
                <w:szCs w:val="18"/>
              </w:rPr>
              <w:t xml:space="preserve">名称</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宋体" w:hAnsi="宋体" w:cs="宋体"/>
                <w:b/>
                <w:bCs/>
                <w:color w:val="000000"/>
                <w:sz w:val="18"/>
                <w:szCs w:val="18"/>
              </w:rPr>
              <w:framePr w:vAnchor="text" w:hAnchor="page" w:x="826" w:y="502"/>
            </w:pPr>
            <w:r>
              <w:rPr>
                <w:rFonts w:hint="eastAsia" w:ascii="宋体" w:hAnsi="宋体" w:cs="宋体"/>
                <w:b/>
                <w:bCs/>
                <w:color w:val="000000"/>
                <w:sz w:val="18"/>
                <w:szCs w:val="18"/>
              </w:rPr>
              <w:t xml:space="preserve">规格</w:t>
            </w:r>
            <w:r>
              <w:rPr>
                <w:rFonts w:hint="eastAsia" w:ascii="宋体" w:hAnsi="宋体" w:cs="宋体"/>
                <w:b/>
                <w:bCs/>
                <w:color w:val="000000"/>
                <w:sz w:val="18"/>
                <w:szCs w:val="18"/>
              </w:rPr>
            </w:r>
            <w:r/>
          </w:p>
          <w:p>
            <w:pPr>
              <w:pStyle w:val="883"/>
              <w:jc w:val="center"/>
              <w:spacing w:line="240" w:lineRule="auto"/>
              <w:widowControl/>
              <w:rPr>
                <w:rFonts w:ascii="宋体" w:hAnsi="宋体" w:eastAsia="宋体" w:cs="宋体"/>
                <w:b/>
                <w:bCs/>
                <w:color w:val="000000"/>
                <w:sz w:val="18"/>
                <w:szCs w:val="18"/>
                <w:lang w:val="en-US" w:eastAsia="zh-CN"/>
              </w:rPr>
              <w:framePr w:vAnchor="text" w:hAnchor="page" w:x="826" w:y="502"/>
            </w:pPr>
            <w:r>
              <w:rPr>
                <w:rFonts w:hint="eastAsia" w:ascii="宋体" w:hAnsi="宋体" w:cs="宋体"/>
                <w:b/>
                <w:bCs/>
                <w:color w:val="000000"/>
                <w:sz w:val="18"/>
                <w:szCs w:val="18"/>
                <w:lang w:val="en-US" w:eastAsia="zh-CN"/>
              </w:rPr>
              <w:t xml:space="preserve">(长*宽*高)</w:t>
            </w:r>
            <w:r>
              <w:rPr>
                <w:rFonts w:ascii="宋体" w:hAnsi="宋体" w:eastAsia="宋体" w:cs="宋体"/>
                <w:b/>
                <w:bCs/>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jc w:val="center"/>
              <w:spacing w:line="240" w:lineRule="auto"/>
              <w:widowControl/>
              <w:rPr>
                <w:rFonts w:hint="eastAsia" w:ascii="宋体" w:hAnsi="宋体" w:cs="宋体"/>
                <w:b/>
                <w:bCs/>
                <w:color w:val="000000"/>
                <w:sz w:val="18"/>
                <w:szCs w:val="18"/>
              </w:rPr>
              <w:framePr w:vAnchor="text" w:hAnchor="page" w:x="826" w:y="502"/>
            </w:pPr>
            <w:r>
              <w:rPr>
                <w:rFonts w:hint="eastAsia" w:ascii="宋体" w:hAnsi="宋体" w:cs="宋体"/>
                <w:b/>
                <w:bCs/>
                <w:color w:val="000000"/>
                <w:sz w:val="18"/>
                <w:szCs w:val="18"/>
              </w:rPr>
              <w:t xml:space="preserve">技术要求</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宋体" w:hAnsi="宋体" w:cs="宋体"/>
                <w:b/>
                <w:bCs/>
                <w:color w:val="000000"/>
                <w:sz w:val="18"/>
                <w:szCs w:val="18"/>
              </w:rPr>
              <w:framePr w:vAnchor="text" w:hAnchor="page" w:x="826" w:y="502"/>
            </w:pPr>
            <w:r>
              <w:rPr>
                <w:rFonts w:hint="eastAsia" w:ascii="宋体" w:hAnsi="宋体" w:cs="宋体"/>
                <w:b/>
                <w:bCs/>
                <w:color w:val="000000"/>
                <w:sz w:val="18"/>
                <w:szCs w:val="18"/>
              </w:rPr>
              <w:t xml:space="preserve">数量</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宋体" w:hAnsi="宋体" w:eastAsia="宋体" w:cs="宋体"/>
                <w:b/>
                <w:bCs/>
                <w:color w:val="000000"/>
                <w:sz w:val="18"/>
                <w:szCs w:val="18"/>
              </w:rPr>
              <w:framePr w:vAnchor="text" w:hAnchor="page" w:x="826" w:y="502"/>
            </w:pPr>
            <w:r>
              <w:rPr>
                <w:rFonts w:hint="eastAsia" w:ascii="宋体" w:hAnsi="宋体" w:eastAsia="宋体" w:cs="宋体"/>
                <w:b/>
                <w:bCs/>
                <w:color w:val="000000"/>
                <w:sz w:val="18"/>
                <w:szCs w:val="18"/>
              </w:rPr>
              <w:t xml:space="preserve">单位</w:t>
            </w:r>
            <w:r>
              <w:rPr>
                <w:rFonts w:hint="eastAsia" w:ascii="宋体" w:hAnsi="宋体" w:eastAsia="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center"/>
              <w:spacing w:line="240" w:lineRule="auto"/>
              <w:widowControl/>
              <w:rPr>
                <w:rFonts w:hint="eastAsia" w:ascii="宋体" w:hAnsi="宋体" w:cs="宋体"/>
                <w:b/>
                <w:bCs/>
                <w:color w:val="000000"/>
                <w:sz w:val="18"/>
                <w:szCs w:val="18"/>
              </w:rPr>
              <w:framePr w:vAnchor="text" w:hAnchor="page" w:x="826" w:y="502"/>
            </w:pPr>
            <w:r>
              <w:rPr>
                <w:rFonts w:hint="eastAsia" w:ascii="宋体" w:hAnsi="宋体" w:cs="宋体"/>
                <w:b/>
                <w:bCs/>
                <w:color w:val="000000"/>
                <w:sz w:val="18"/>
                <w:szCs w:val="18"/>
              </w:rPr>
              <w:t xml:space="preserve">参考样图</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宋体" w:hAnsi="宋体" w:cs="宋体"/>
                <w:b/>
                <w:bCs/>
                <w:color w:val="000000"/>
                <w:sz w:val="18"/>
                <w:szCs w:val="18"/>
              </w:rPr>
              <w:framePr w:vAnchor="text" w:hAnchor="page" w:x="826" w:y="502"/>
            </w:pPr>
            <w:r>
              <w:rPr>
                <w:rFonts w:hint="eastAsia" w:ascii="宋体" w:hAnsi="宋体" w:cs="宋体"/>
                <w:b/>
                <w:bCs/>
                <w:color w:val="000000"/>
                <w:sz w:val="18"/>
                <w:szCs w:val="18"/>
              </w:rPr>
              <w:t xml:space="preserve">备注</w:t>
            </w:r>
            <w:r>
              <w:rPr>
                <w:rFonts w:hint="eastAsia" w:ascii="宋体" w:hAnsi="宋体" w:cs="宋体"/>
                <w:b/>
                <w:bCs/>
                <w:color w:val="000000"/>
                <w:sz w:val="18"/>
                <w:szCs w:val="18"/>
              </w:rPr>
            </w:r>
            <w:r/>
          </w:p>
        </w:tc>
      </w:tr>
      <w:tr>
        <w:trPr>
          <w:trHeight w:val="611"/>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val="en-US" w:eastAsia="zh-CN"/>
              </w:rPr>
              <w:t xml:space="preserve">实木床</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2050*1000*2010mm</w:t>
            </w:r>
            <w:r>
              <w:rPr>
                <w:rFonts w:hint="eastAsia" w:ascii="微软雅黑" w:hAnsi="微软雅黑" w:eastAsia="微软雅黑" w:cs="宋体"/>
                <w:color w:val="000000"/>
                <w:sz w:val="18"/>
                <w:szCs w:val="18"/>
              </w:rPr>
            </w:r>
            <w:r/>
          </w:p>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（根据现场尺寸可作微调）</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采用优质白蜡木原木料制作</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不可</w:t>
            </w:r>
            <w:r>
              <w:rPr>
                <w:rFonts w:hint="eastAsia" w:ascii="微软雅黑" w:hAnsi="微软雅黑" w:eastAsia="微软雅黑" w:cs="宋体"/>
                <w:color w:val="000000"/>
                <w:sz w:val="18"/>
                <w:szCs w:val="18"/>
                <w:lang w:eastAsia="zh-CN"/>
              </w:rPr>
              <w:t xml:space="preserve">用其他</w:t>
            </w:r>
            <w:r>
              <w:rPr>
                <w:rFonts w:hint="eastAsia" w:ascii="微软雅黑" w:hAnsi="微软雅黑" w:eastAsia="微软雅黑" w:cs="宋体"/>
                <w:color w:val="000000"/>
                <w:sz w:val="18"/>
                <w:szCs w:val="18"/>
              </w:rPr>
              <w:t xml:space="preserve">木材、不可拼接），含水率≤12%，具有足够的硬度和抗冲击力，色泽亮丽，纹理清晰，不变形、不开裂。</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整套规格：长2050mm，宽1000mm，高2010mm。</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床4根立柱规格：95</w:t>
            </w:r>
            <w:r>
              <w:rPr>
                <w:rFonts w:hint="eastAsia" w:ascii="微软雅黑" w:hAnsi="微软雅黑" w:eastAsia="微软雅黑" w:cs="宋体"/>
                <w:color w:val="000000"/>
                <w:sz w:val="18"/>
                <w:szCs w:val="18"/>
                <w:lang w:val="en-US" w:eastAsia="zh-CN"/>
              </w:rPr>
              <w:t xml:space="preserve">mm</w:t>
            </w:r>
            <w:r>
              <w:rPr>
                <w:rFonts w:hint="eastAsia" w:ascii="微软雅黑" w:hAnsi="微软雅黑" w:eastAsia="微软雅黑" w:cs="宋体"/>
                <w:color w:val="000000"/>
                <w:sz w:val="18"/>
                <w:szCs w:val="18"/>
              </w:rPr>
              <w:t xml:space="preserve">*45mm*2010mm。床二根长横梁和二根短横梁规格：95mm*45mm，床长短横梁与床立柱采用榫头加优质绿色环保胶水进孔连接及二合一锤母五金件加固连接（螺帽采用暗预埋），榫眼与榫头采用环保优质胶粘剂精密结合。</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上铺床长横梁下沿与下铺床长横梁上沿净空高度为1025mm。</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床护栏杆总高度305mm，立柱高出上护栏杆高度30mm两边角磨半圆。</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侧护栏上料2根采用45*30mm与护栏4根竖料45*25mm榫头</w:t>
            </w:r>
            <w:r>
              <w:rPr>
                <w:rFonts w:hint="eastAsia" w:ascii="微软雅黑" w:hAnsi="微软雅黑" w:eastAsia="微软雅黑" w:cs="宋体"/>
                <w:color w:val="000000"/>
                <w:sz w:val="18"/>
                <w:szCs w:val="18"/>
                <w:lang w:eastAsia="zh-CN"/>
              </w:rPr>
              <w:t xml:space="preserve">连接</w:t>
            </w:r>
            <w:r>
              <w:rPr>
                <w:rFonts w:hint="eastAsia" w:ascii="微软雅黑" w:hAnsi="微软雅黑" w:eastAsia="微软雅黑" w:cs="宋体"/>
                <w:color w:val="000000"/>
                <w:sz w:val="18"/>
                <w:szCs w:val="18"/>
              </w:rPr>
              <w:t xml:space="preserve">，内空净高为200mm，为了美观，</w:t>
            </w:r>
            <w:r>
              <w:rPr>
                <w:rFonts w:hint="eastAsia" w:ascii="微软雅黑" w:hAnsi="微软雅黑" w:eastAsia="微软雅黑" w:cs="宋体"/>
                <w:color w:val="000000"/>
                <w:sz w:val="18"/>
                <w:szCs w:val="18"/>
                <w:lang w:eastAsia="zh-CN"/>
              </w:rPr>
              <w:t xml:space="preserve">下方</w:t>
            </w:r>
            <w:r>
              <w:rPr>
                <w:rFonts w:hint="eastAsia" w:ascii="微软雅黑" w:hAnsi="微软雅黑" w:eastAsia="微软雅黑" w:cs="宋体"/>
                <w:color w:val="000000"/>
                <w:sz w:val="18"/>
                <w:szCs w:val="18"/>
              </w:rPr>
              <w:t xml:space="preserve">采用18mm白蜡木直板镶入净高一块150mm封板。安全护栏板长1465*45*30mm</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与竖料8根45*25mm榫头</w:t>
            </w:r>
            <w:r>
              <w:rPr>
                <w:rFonts w:hint="eastAsia" w:ascii="微软雅黑" w:hAnsi="微软雅黑" w:eastAsia="微软雅黑" w:cs="宋体"/>
                <w:color w:val="000000"/>
                <w:sz w:val="18"/>
                <w:szCs w:val="18"/>
                <w:lang w:eastAsia="zh-CN"/>
              </w:rPr>
              <w:t xml:space="preserve">连接</w:t>
            </w:r>
            <w:r>
              <w:rPr>
                <w:rFonts w:hint="eastAsia" w:ascii="微软雅黑" w:hAnsi="微软雅黑" w:eastAsia="微软雅黑" w:cs="宋体"/>
                <w:color w:val="000000"/>
                <w:sz w:val="18"/>
                <w:szCs w:val="18"/>
              </w:rPr>
              <w:t xml:space="preserve">，后栏竖料9根。</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6.</w:t>
            </w:r>
            <w:r>
              <w:rPr>
                <w:rFonts w:hint="eastAsia" w:ascii="微软雅黑" w:hAnsi="微软雅黑" w:eastAsia="微软雅黑" w:cs="宋体"/>
                <w:color w:val="000000"/>
                <w:sz w:val="18"/>
                <w:szCs w:val="18"/>
              </w:rPr>
              <w:t xml:space="preserve">爬梯规格：宽500</w:t>
            </w:r>
            <w:r>
              <w:rPr>
                <w:rFonts w:hint="eastAsia" w:ascii="微软雅黑" w:hAnsi="微软雅黑" w:eastAsia="微软雅黑" w:cs="宋体"/>
                <w:color w:val="000000"/>
                <w:sz w:val="18"/>
                <w:szCs w:val="18"/>
                <w:lang w:val="en-US" w:eastAsia="zh-CN"/>
              </w:rPr>
              <w:t xml:space="preserve">mm</w:t>
            </w:r>
            <w:r>
              <w:rPr>
                <w:rFonts w:hint="eastAsia" w:ascii="微软雅黑" w:hAnsi="微软雅黑" w:eastAsia="微软雅黑" w:cs="宋体"/>
                <w:color w:val="000000"/>
                <w:sz w:val="18"/>
                <w:szCs w:val="18"/>
              </w:rPr>
              <w:t xml:space="preserve">*长1880mm</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扶手两边料采用80*30mm，扶手两边料上部位置开长孔，方便学生上床时双手握住借力；踏板宽500*70*30mm，踏板每步设计防滑槽。</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7.</w:t>
            </w:r>
            <w:r>
              <w:rPr>
                <w:rFonts w:hint="eastAsia" w:ascii="微软雅黑" w:hAnsi="微软雅黑" w:eastAsia="微软雅黑" w:cs="宋体"/>
                <w:color w:val="000000"/>
                <w:sz w:val="18"/>
                <w:szCs w:val="18"/>
              </w:rPr>
              <w:t xml:space="preserve">床板：厚度≥14mm厚的杉木板条，床板间缝拼接小于或等于10mm，保持透气性，固定于5条40mm*30mm</w:t>
            </w:r>
            <w:r>
              <w:rPr>
                <w:rFonts w:hint="eastAsia" w:ascii="微软雅黑" w:hAnsi="微软雅黑" w:eastAsia="微软雅黑" w:cs="宋体"/>
                <w:color w:val="000000"/>
                <w:sz w:val="18"/>
                <w:szCs w:val="18"/>
                <w:lang w:eastAsia="zh-CN"/>
              </w:rPr>
              <w:t xml:space="preserve">实木板</w:t>
            </w:r>
            <w:r>
              <w:rPr>
                <w:rFonts w:hint="eastAsia" w:ascii="微软雅黑" w:hAnsi="微软雅黑" w:eastAsia="微软雅黑" w:cs="宋体"/>
                <w:color w:val="000000"/>
                <w:sz w:val="18"/>
                <w:szCs w:val="18"/>
              </w:rPr>
              <w:t xml:space="preserve">上。四面刨光，四边倒角处理。</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8.</w:t>
            </w:r>
            <w:r>
              <w:rPr>
                <w:rFonts w:hint="eastAsia" w:ascii="微软雅黑" w:hAnsi="微软雅黑" w:eastAsia="微软雅黑" w:cs="宋体"/>
                <w:color w:val="000000"/>
                <w:sz w:val="18"/>
                <w:szCs w:val="18"/>
              </w:rPr>
              <w:t xml:space="preserve">床板底下增加4个304不锈钢卡槽，304不锈钢钢板厚度2mm，放置</w:t>
            </w:r>
            <w:r>
              <w:rPr>
                <w:rFonts w:hint="eastAsia" w:ascii="微软雅黑" w:hAnsi="微软雅黑" w:eastAsia="微软雅黑" w:cs="宋体"/>
                <w:color w:val="000000"/>
                <w:sz w:val="18"/>
                <w:szCs w:val="18"/>
                <w:lang w:eastAsia="zh-CN"/>
              </w:rPr>
              <w:t xml:space="preserve">于</w:t>
            </w:r>
            <w:r>
              <w:rPr>
                <w:rFonts w:hint="eastAsia" w:ascii="微软雅黑" w:hAnsi="微软雅黑" w:eastAsia="微软雅黑" w:cs="宋体"/>
                <w:color w:val="000000"/>
                <w:sz w:val="18"/>
                <w:szCs w:val="18"/>
              </w:rPr>
              <w:t xml:space="preserve">床板四角，使床板实木档卡入304不锈钢卡槽里面并固定，另把不锈钢卡槽固定于床体横梁内部，使床板与床体之间成为整体，不会产生偏移。</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9.</w:t>
            </w:r>
            <w:r>
              <w:rPr>
                <w:rFonts w:hint="eastAsia" w:ascii="微软雅黑" w:hAnsi="微软雅黑" w:eastAsia="微软雅黑" w:cs="宋体"/>
                <w:color w:val="000000"/>
                <w:sz w:val="18"/>
                <w:szCs w:val="18"/>
              </w:rPr>
              <w:t xml:space="preserve">产品结构采用传统木榫结构，减少各类五金件和胶水的使用。</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10.</w:t>
            </w:r>
            <w:r>
              <w:rPr>
                <w:rFonts w:hint="eastAsia" w:ascii="微软雅黑" w:hAnsi="微软雅黑" w:eastAsia="微软雅黑" w:cs="宋体"/>
                <w:color w:val="000000"/>
                <w:sz w:val="18"/>
                <w:szCs w:val="18"/>
              </w:rPr>
              <w:t xml:space="preserve">床沿与立柱组装用二合一锤母五金件</w:t>
            </w:r>
            <w:r>
              <w:rPr>
                <w:rFonts w:hint="eastAsia" w:ascii="微软雅黑" w:hAnsi="微软雅黑" w:eastAsia="微软雅黑" w:cs="宋体"/>
                <w:color w:val="000000"/>
                <w:sz w:val="18"/>
                <w:szCs w:val="18"/>
                <w:lang w:eastAsia="zh-CN"/>
              </w:rPr>
              <w:t xml:space="preserve">连接</w:t>
            </w:r>
            <w:r>
              <w:rPr>
                <w:rFonts w:hint="eastAsia" w:ascii="微软雅黑" w:hAnsi="微软雅黑" w:eastAsia="微软雅黑" w:cs="宋体"/>
                <w:color w:val="000000"/>
                <w:sz w:val="18"/>
                <w:szCs w:val="18"/>
              </w:rPr>
              <w:t xml:space="preserve">。</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11.</w:t>
            </w:r>
            <w:r>
              <w:rPr>
                <w:rFonts w:hint="eastAsia" w:ascii="微软雅黑" w:hAnsi="微软雅黑" w:eastAsia="微软雅黑" w:cs="宋体"/>
                <w:color w:val="000000"/>
                <w:sz w:val="18"/>
                <w:szCs w:val="18"/>
              </w:rPr>
              <w:t xml:space="preserve">下床上方在上床床板底部沿横梁一圈增加8个不锈钢挂钩，方便学生挂蚊帐。</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12.</w:t>
            </w:r>
            <w:r>
              <w:rPr>
                <w:rFonts w:hint="eastAsia" w:ascii="微软雅黑" w:hAnsi="微软雅黑" w:eastAsia="微软雅黑" w:cs="宋体"/>
                <w:color w:val="000000"/>
                <w:sz w:val="18"/>
                <w:szCs w:val="18"/>
              </w:rPr>
              <w:t xml:space="preserve">表面选用环保木蜡油</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二底一面工艺制作，哑光，面均衡油饰</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漆膜附着力达到1级，达到色泽美观、不变色、光滑耐磨、手感好，保证油漆面光洁平整。</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13、上铺带有蚊帐支架                                                                                                                          </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236</w:t>
            </w:r>
            <w:r>
              <w:rPr>
                <w:rFonts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套</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49315" cy="116206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49315" cy="11620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4.7pt;height:91.5pt;mso-wrap-distance-left:0.0pt;mso-wrap-distance-top:0.0pt;mso-wrap-distance-right:0.0pt;mso-wrap-distance-bottom:0.0pt;" stroked="f">
                      <v:path textboxrect="0,0,0,0"/>
                      <v:imagedata r:id="rId12"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both"/>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共118间（含鞋架及蚊帐架）</w:t>
            </w:r>
            <w:r>
              <w:rPr>
                <w:rFonts w:ascii="微软雅黑" w:hAnsi="微软雅黑" w:eastAsia="微软雅黑" w:cs="宋体"/>
                <w:color w:val="000000"/>
                <w:sz w:val="18"/>
                <w:szCs w:val="18"/>
                <w:lang w:val="en-US" w:eastAsia="zh-CN"/>
              </w:rPr>
            </w:r>
            <w:r/>
          </w:p>
        </w:tc>
      </w:tr>
      <w:tr>
        <w:trPr>
          <w:trHeight w:val="796"/>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val="en-US" w:eastAsia="zh-CN"/>
              </w:rPr>
              <w:t xml:space="preserve">加长实木床</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2200*1000*2010mm</w:t>
            </w:r>
            <w:r>
              <w:rPr>
                <w:rFonts w:hint="eastAsia" w:ascii="微软雅黑" w:hAnsi="微软雅黑" w:eastAsia="微软雅黑" w:cs="宋体"/>
                <w:color w:val="000000"/>
                <w:sz w:val="18"/>
                <w:szCs w:val="18"/>
              </w:rPr>
            </w:r>
            <w:r/>
          </w:p>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（根据现场尺寸可作微调）</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采用优质白蜡木原木料制作</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不可</w:t>
            </w:r>
            <w:r>
              <w:rPr>
                <w:rFonts w:hint="eastAsia" w:ascii="微软雅黑" w:hAnsi="微软雅黑" w:eastAsia="微软雅黑" w:cs="宋体"/>
                <w:color w:val="000000"/>
                <w:sz w:val="18"/>
                <w:szCs w:val="18"/>
                <w:lang w:eastAsia="zh-CN"/>
              </w:rPr>
              <w:t xml:space="preserve">用其他</w:t>
            </w:r>
            <w:r>
              <w:rPr>
                <w:rFonts w:hint="eastAsia" w:ascii="微软雅黑" w:hAnsi="微软雅黑" w:eastAsia="微软雅黑" w:cs="宋体"/>
                <w:color w:val="000000"/>
                <w:sz w:val="18"/>
                <w:szCs w:val="18"/>
              </w:rPr>
              <w:t xml:space="preserve">木材、不可拼接），含水率≤12%，具有足够的硬度和抗冲击力，色泽亮丽，纹理清晰，不变形、不开裂。</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整套规格：长2200mm，宽1000mm，高2010mm。</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床4根立柱规格：95</w:t>
            </w:r>
            <w:r>
              <w:rPr>
                <w:rFonts w:hint="eastAsia" w:ascii="微软雅黑" w:hAnsi="微软雅黑" w:eastAsia="微软雅黑" w:cs="宋体"/>
                <w:color w:val="000000"/>
                <w:sz w:val="18"/>
                <w:szCs w:val="18"/>
                <w:lang w:val="en-US" w:eastAsia="zh-CN"/>
              </w:rPr>
              <w:t xml:space="preserve">mm</w:t>
            </w:r>
            <w:r>
              <w:rPr>
                <w:rFonts w:hint="eastAsia" w:ascii="微软雅黑" w:hAnsi="微软雅黑" w:eastAsia="微软雅黑" w:cs="宋体"/>
                <w:color w:val="000000"/>
                <w:sz w:val="18"/>
                <w:szCs w:val="18"/>
              </w:rPr>
              <w:t xml:space="preserve">*45mm*2010mm。床二根长横梁和二根短横梁规格：95mm*45mm，床长短横梁与床立柱采用榫头加优质绿色环保胶水进孔连接及二合一锤母五金件加固连接（螺帽采用暗预埋），榫眼与榫头采用环保优质胶粘剂精密结合。</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上铺床长横梁下沿与下铺床长横梁上沿净空高度为1025mm。</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床护栏杆总高度305mm，立柱高出上护栏杆高度30mm两边角磨半圆。</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侧护栏上料2根采用45*30mm与护栏4根竖料45*25mm榫头</w:t>
            </w:r>
            <w:r>
              <w:rPr>
                <w:rFonts w:hint="eastAsia" w:ascii="微软雅黑" w:hAnsi="微软雅黑" w:eastAsia="微软雅黑" w:cs="宋体"/>
                <w:color w:val="000000"/>
                <w:sz w:val="18"/>
                <w:szCs w:val="18"/>
                <w:lang w:eastAsia="zh-CN"/>
              </w:rPr>
              <w:t xml:space="preserve">连接</w:t>
            </w:r>
            <w:r>
              <w:rPr>
                <w:rFonts w:hint="eastAsia" w:ascii="微软雅黑" w:hAnsi="微软雅黑" w:eastAsia="微软雅黑" w:cs="宋体"/>
                <w:color w:val="000000"/>
                <w:sz w:val="18"/>
                <w:szCs w:val="18"/>
              </w:rPr>
              <w:t xml:space="preserve">，内空净高为200mm，为了美观，</w:t>
            </w:r>
            <w:r>
              <w:rPr>
                <w:rFonts w:hint="eastAsia" w:ascii="微软雅黑" w:hAnsi="微软雅黑" w:eastAsia="微软雅黑" w:cs="宋体"/>
                <w:color w:val="000000"/>
                <w:sz w:val="18"/>
                <w:szCs w:val="18"/>
                <w:lang w:eastAsia="zh-CN"/>
              </w:rPr>
              <w:t xml:space="preserve">下方</w:t>
            </w:r>
            <w:r>
              <w:rPr>
                <w:rFonts w:hint="eastAsia" w:ascii="微软雅黑" w:hAnsi="微软雅黑" w:eastAsia="微软雅黑" w:cs="宋体"/>
                <w:color w:val="000000"/>
                <w:sz w:val="18"/>
                <w:szCs w:val="18"/>
              </w:rPr>
              <w:t xml:space="preserve">采用18mm白蜡木直板镶入净高一块150mm封板。安全护栏板长1465*45*30mm</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与竖料8根45*25mm榫头</w:t>
            </w:r>
            <w:r>
              <w:rPr>
                <w:rFonts w:hint="eastAsia" w:ascii="微软雅黑" w:hAnsi="微软雅黑" w:eastAsia="微软雅黑" w:cs="宋体"/>
                <w:color w:val="000000"/>
                <w:sz w:val="18"/>
                <w:szCs w:val="18"/>
                <w:lang w:eastAsia="zh-CN"/>
              </w:rPr>
              <w:t xml:space="preserve">连接</w:t>
            </w:r>
            <w:r>
              <w:rPr>
                <w:rFonts w:hint="eastAsia" w:ascii="微软雅黑" w:hAnsi="微软雅黑" w:eastAsia="微软雅黑" w:cs="宋体"/>
                <w:color w:val="000000"/>
                <w:sz w:val="18"/>
                <w:szCs w:val="18"/>
              </w:rPr>
              <w:t xml:space="preserve">，后栏竖料9根。</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6.</w:t>
            </w:r>
            <w:r>
              <w:rPr>
                <w:rFonts w:hint="eastAsia" w:ascii="微软雅黑" w:hAnsi="微软雅黑" w:eastAsia="微软雅黑" w:cs="宋体"/>
                <w:color w:val="000000"/>
                <w:sz w:val="18"/>
                <w:szCs w:val="18"/>
              </w:rPr>
              <w:t xml:space="preserve">爬梯规格：宽500</w:t>
            </w:r>
            <w:r>
              <w:rPr>
                <w:rFonts w:hint="eastAsia" w:ascii="微软雅黑" w:hAnsi="微软雅黑" w:eastAsia="微软雅黑" w:cs="宋体"/>
                <w:color w:val="000000"/>
                <w:sz w:val="18"/>
                <w:szCs w:val="18"/>
                <w:lang w:val="en-US" w:eastAsia="zh-CN"/>
              </w:rPr>
              <w:t xml:space="preserve">mm</w:t>
            </w:r>
            <w:r>
              <w:rPr>
                <w:rFonts w:hint="eastAsia" w:ascii="微软雅黑" w:hAnsi="微软雅黑" w:eastAsia="微软雅黑" w:cs="宋体"/>
                <w:color w:val="000000"/>
                <w:sz w:val="18"/>
                <w:szCs w:val="18"/>
              </w:rPr>
              <w:t xml:space="preserve">*长1880mm</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扶手两边料采用80*30mm，扶手两边料上部位置开长孔，方便学生上床时双手握住借力；踏板宽500*70*30mm，踏板每步设计防滑槽。</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7.</w:t>
            </w:r>
            <w:r>
              <w:rPr>
                <w:rFonts w:hint="eastAsia" w:ascii="微软雅黑" w:hAnsi="微软雅黑" w:eastAsia="微软雅黑" w:cs="宋体"/>
                <w:color w:val="000000"/>
                <w:sz w:val="18"/>
                <w:szCs w:val="18"/>
              </w:rPr>
              <w:t xml:space="preserve">床板：厚度≥14mm厚的杉木板条，床板间缝拼接小于或等于10mm，保持透气性，固定于5条40mm*30mm</w:t>
            </w:r>
            <w:r>
              <w:rPr>
                <w:rFonts w:hint="eastAsia" w:ascii="微软雅黑" w:hAnsi="微软雅黑" w:eastAsia="微软雅黑" w:cs="宋体"/>
                <w:color w:val="000000"/>
                <w:sz w:val="18"/>
                <w:szCs w:val="18"/>
                <w:lang w:eastAsia="zh-CN"/>
              </w:rPr>
              <w:t xml:space="preserve">实木板</w:t>
            </w:r>
            <w:r>
              <w:rPr>
                <w:rFonts w:hint="eastAsia" w:ascii="微软雅黑" w:hAnsi="微软雅黑" w:eastAsia="微软雅黑" w:cs="宋体"/>
                <w:color w:val="000000"/>
                <w:sz w:val="18"/>
                <w:szCs w:val="18"/>
              </w:rPr>
              <w:t xml:space="preserve">上。四面刨光，四边倒角处理。</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8.</w:t>
            </w:r>
            <w:r>
              <w:rPr>
                <w:rFonts w:hint="eastAsia" w:ascii="微软雅黑" w:hAnsi="微软雅黑" w:eastAsia="微软雅黑" w:cs="宋体"/>
                <w:color w:val="000000"/>
                <w:sz w:val="18"/>
                <w:szCs w:val="18"/>
              </w:rPr>
              <w:t xml:space="preserve">床板底下增加4个304不锈钢卡槽，304不锈钢钢板厚度2mm，放置</w:t>
            </w:r>
            <w:r>
              <w:rPr>
                <w:rFonts w:hint="eastAsia" w:ascii="微软雅黑" w:hAnsi="微软雅黑" w:eastAsia="微软雅黑" w:cs="宋体"/>
                <w:color w:val="000000"/>
                <w:sz w:val="18"/>
                <w:szCs w:val="18"/>
                <w:lang w:eastAsia="zh-CN"/>
              </w:rPr>
              <w:t xml:space="preserve">于</w:t>
            </w:r>
            <w:r>
              <w:rPr>
                <w:rFonts w:hint="eastAsia" w:ascii="微软雅黑" w:hAnsi="微软雅黑" w:eastAsia="微软雅黑" w:cs="宋体"/>
                <w:color w:val="000000"/>
                <w:sz w:val="18"/>
                <w:szCs w:val="18"/>
              </w:rPr>
              <w:t xml:space="preserve">床板四角，使床板实木档卡入304不锈钢卡槽里面并固定，另把不锈钢卡槽固定于床体横梁内部，使床板与床体之间成为整体，不会产生偏移。</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9.</w:t>
            </w:r>
            <w:r>
              <w:rPr>
                <w:rFonts w:hint="eastAsia" w:ascii="微软雅黑" w:hAnsi="微软雅黑" w:eastAsia="微软雅黑" w:cs="宋体"/>
                <w:color w:val="000000"/>
                <w:sz w:val="18"/>
                <w:szCs w:val="18"/>
              </w:rPr>
              <w:t xml:space="preserve">产品结构采用传统木榫结构，减少各类五金件和胶水的使用。</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10.</w:t>
            </w:r>
            <w:r>
              <w:rPr>
                <w:rFonts w:hint="eastAsia" w:ascii="微软雅黑" w:hAnsi="微软雅黑" w:eastAsia="微软雅黑" w:cs="宋体"/>
                <w:color w:val="000000"/>
                <w:sz w:val="18"/>
                <w:szCs w:val="18"/>
              </w:rPr>
              <w:t xml:space="preserve">床沿与立柱组装用二合一锤母五金件</w:t>
            </w:r>
            <w:r>
              <w:rPr>
                <w:rFonts w:hint="eastAsia" w:ascii="微软雅黑" w:hAnsi="微软雅黑" w:eastAsia="微软雅黑" w:cs="宋体"/>
                <w:color w:val="000000"/>
                <w:sz w:val="18"/>
                <w:szCs w:val="18"/>
                <w:lang w:eastAsia="zh-CN"/>
              </w:rPr>
              <w:t xml:space="preserve">连接</w:t>
            </w:r>
            <w:r>
              <w:rPr>
                <w:rFonts w:hint="eastAsia" w:ascii="微软雅黑" w:hAnsi="微软雅黑" w:eastAsia="微软雅黑" w:cs="宋体"/>
                <w:color w:val="000000"/>
                <w:sz w:val="18"/>
                <w:szCs w:val="18"/>
              </w:rPr>
              <w:t xml:space="preserve">。</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11.</w:t>
            </w:r>
            <w:r>
              <w:rPr>
                <w:rFonts w:hint="eastAsia" w:ascii="微软雅黑" w:hAnsi="微软雅黑" w:eastAsia="微软雅黑" w:cs="宋体"/>
                <w:color w:val="000000"/>
                <w:sz w:val="18"/>
                <w:szCs w:val="18"/>
              </w:rPr>
              <w:t xml:space="preserve">下床上方在上床床板底部沿横梁一圈增加8个不锈钢挂钩，方便学生挂蚊帐。</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12.</w:t>
            </w:r>
            <w:r>
              <w:rPr>
                <w:rFonts w:hint="eastAsia" w:ascii="微软雅黑" w:hAnsi="微软雅黑" w:eastAsia="微软雅黑" w:cs="宋体"/>
                <w:color w:val="000000"/>
                <w:sz w:val="18"/>
                <w:szCs w:val="18"/>
              </w:rPr>
              <w:t xml:space="preserve">表面选用环保木蜡油</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二底一面工艺制作，哑光，面均衡油饰</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漆膜附着力达到1级，达到色泽美观、不变色、光滑耐磨、手感好，保证油漆面光洁平整。</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13、上铺带有蚊帐支架                                         </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118</w:t>
            </w:r>
            <w:r>
              <w:rPr>
                <w:rFonts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eastAsia="zh-CN"/>
              </w:rPr>
              <w:framePr w:vAnchor="text" w:hAnchor="page" w:x="826" w:y="502"/>
            </w:pPr>
            <w:r>
              <w:rPr>
                <w:rFonts w:hint="eastAsia" w:ascii="微软雅黑" w:hAnsi="微软雅黑" w:eastAsia="微软雅黑" w:cs="宋体"/>
                <w:color w:val="000000"/>
                <w:sz w:val="18"/>
                <w:szCs w:val="18"/>
                <w:lang w:val="en-US" w:eastAsia="zh-CN"/>
              </w:rPr>
              <w:t xml:space="preserve">套</w:t>
            </w:r>
            <w:r>
              <w:rPr>
                <w:rFonts w:hint="eastAsia" w:ascii="微软雅黑" w:hAnsi="微软雅黑" w:eastAsia="微软雅黑" w:cs="宋体"/>
                <w:color w:val="000000"/>
                <w:sz w:val="18"/>
                <w:szCs w:val="18"/>
                <w:lang w:eastAsia="zh-CN"/>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53738" cy="116716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3738" cy="11671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1pt;height:91.9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val="en-US" w:eastAsia="zh-CN"/>
              </w:rPr>
              <w:t xml:space="preserve">共118间（含鞋架及蚊帐架）</w:t>
            </w:r>
            <w:r>
              <w:rPr>
                <w:rFonts w:hint="eastAsia" w:ascii="微软雅黑" w:hAnsi="微软雅黑" w:eastAsia="微软雅黑" w:cs="宋体"/>
                <w:color w:val="000000"/>
                <w:sz w:val="18"/>
                <w:szCs w:val="18"/>
              </w:rPr>
            </w:r>
            <w:r/>
          </w:p>
        </w:tc>
      </w:tr>
      <w:tr>
        <w:trPr>
          <w:trHeight w:val="444"/>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3</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衣柜</w:t>
            </w:r>
            <w:r>
              <w:rPr>
                <w:rFonts w:hint="eastAsia" w:ascii="微软雅黑" w:hAnsi="微软雅黑" w:eastAsia="微软雅黑" w:cs="宋体"/>
                <w:color w:val="000000"/>
                <w:sz w:val="18"/>
                <w:szCs w:val="18"/>
              </w:rPr>
            </w:r>
            <w:r/>
          </w:p>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1600*550*2000mm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基材：采用E0级18mm实木颗粒板，密度700kg/m³，甲醛释放量≤0.05mg/m³；板材表面经防火贴面及防潮涂层处理，结合封边防水工艺，具备防火、防潮、耐磨、耐酸碱、耐烫、耐污染等性能。</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贴面：采用符合国标的木纹三聚氰胺浸渍胶膜纸，经精密热压工艺制作，耐磨、耐污，木纹自然细腻，还原度高。                                       </w:t>
            </w:r>
            <w:r>
              <w:rPr>
                <w:rFonts w:hint="eastAsia" w:ascii="微软雅黑" w:hAnsi="微软雅黑" w:eastAsia="微软雅黑" w:cs="宋体"/>
                <w:color w:val="000000"/>
                <w:sz w:val="18"/>
                <w:szCs w:val="18"/>
              </w:rPr>
            </w:r>
            <w:r/>
          </w:p>
          <w:p>
            <w:pPr>
              <w:pStyle w:val="883"/>
              <w:ind w:firstLine="360"/>
              <w:jc w:val="left"/>
              <w:keepLines w:val="0"/>
              <w:keepNext w:val="0"/>
              <w:pageBreakBefore w:val="0"/>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封边：采用1.0mm/1.8mm同色PVC封边条，通过自动热压工艺，边缘无缝密封，经耐候性测试验证，长期使用不变形、不开裂</w:t>
            </w:r>
            <w:r>
              <w:rPr>
                <w:rFonts w:hint="eastAsia" w:ascii="微软雅黑" w:hAnsi="微软雅黑" w:eastAsia="微软雅黑" w:cs="宋体"/>
                <w:color w:val="000000"/>
                <w:sz w:val="18"/>
                <w:szCs w:val="18"/>
              </w:rPr>
              <w:t xml:space="preserve">，美观度与实用性兼具。                                                                                                                                                                                                                                                     </w:t>
            </w:r>
            <w:r>
              <w:rPr>
                <w:rFonts w:hint="eastAsia" w:ascii="微软雅黑" w:hAnsi="微软雅黑" w:eastAsia="微软雅黑" w:cs="宋体"/>
                <w:color w:val="000000"/>
                <w:sz w:val="18"/>
                <w:szCs w:val="18"/>
                <w:lang w:val="en-US" w:eastAsia="zh-CN"/>
              </w:rPr>
              <w:t xml:space="preserve">  </w:t>
            </w:r>
            <w:r>
              <w:rPr>
                <w:rFonts w:hint="eastAsia" w:ascii="微软雅黑" w:hAnsi="微软雅黑" w:eastAsia="微软雅黑" w:cs="宋体"/>
                <w:color w:val="000000"/>
                <w:sz w:val="18"/>
                <w:szCs w:val="18"/>
                <w:lang w:val="en-US" w:eastAsia="zh-CN"/>
              </w:rPr>
            </w:r>
            <w:r/>
          </w:p>
          <w:p>
            <w:pPr>
              <w:pStyle w:val="883"/>
              <w:ind w:firstLine="36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4、五金配件：采用优质阻尼铰链、挂衣杆，所有配件均符合国家标准要求。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配置：四开门+挂衣杆+空格</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236</w:t>
            </w:r>
            <w:r>
              <w:rPr>
                <w:rFonts w:ascii="微软雅黑" w:hAnsi="微软雅黑" w:eastAsia="微软雅黑"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83"/>
              <w:jc w:val="both"/>
              <w:spacing w:line="240" w:lineRule="auto"/>
              <w:rPr>
                <w:sz w:val="18"/>
                <w:szCs w:val="18"/>
                <w:lang w:val="en-US" w:eastAsia="zh-CN"/>
              </w:rPr>
              <w:framePr w:vAnchor="text" w:hAnchor="page" w:x="826" w:y="502"/>
            </w:pPr>
            <w:r>
              <w:rPr>
                <w:rFonts w:hint="eastAsia"/>
                <w:sz w:val="18"/>
                <w:szCs w:val="18"/>
                <w:lang w:val="en-US" w:eastAsia="zh-CN"/>
              </w:rPr>
              <w:t xml:space="preserve">个</w:t>
            </w:r>
            <w:r>
              <w:rPr>
                <w:sz w:val="18"/>
                <w:szCs w:val="18"/>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883"/>
              <w:jc w:val="left"/>
              <w:keepLines w:val="0"/>
              <w:keepNext w:val="0"/>
              <w:spacing w:line="240" w:lineRule="auto"/>
              <w:widowControl/>
              <w:rPr>
                <w:rFonts w:hint="eastAsia" w:ascii="宋体" w:hAnsi="宋体" w:eastAsia="宋体" w:cs="宋体"/>
                <w:i w:val="0"/>
                <w:iCs w:val="0"/>
                <w:color w:val="000000"/>
                <w:sz w:val="18"/>
                <w:szCs w:val="18"/>
                <w:u w:val="none"/>
                <w:lang w:val="en-US" w:eastAsia="zh-CN" w:bidi="ar-SA"/>
              </w:rPr>
              <w:framePr w:vAnchor="text" w:hAnchor="page" w:x="826" w:y="50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27616" cy="71294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27616" cy="7129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56.1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i w:val="0"/>
                <w:iCs w:val="0"/>
                <w:color w:val="000000"/>
                <w:sz w:val="18"/>
                <w:szCs w:val="18"/>
                <w:u w:val="none"/>
                <w:lang w:val="en-US" w:eastAsia="zh-CN" w:bidi="ar-SA"/>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118</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2365"/>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衣柜2</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800*550*2000mm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基材：采用E0级18mm实木颗粒板，密度700kg/m³，甲醛释放量≤0.05mg/m³；板材表面经防火贴面及防潮涂层处理，结合封边防水工艺，具备防火、防潮、耐磨、耐酸碱、耐烫、耐污染等性能。</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贴面：采用符合国标的木纹三聚氰胺浸渍胶膜纸，经精密热压工艺制作，耐磨、耐污，木纹自然细腻，还原度高。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封边：采用1.0mm/1.8mm同色PVC封边条，通过自动热压工艺，边缘无缝密封，经耐候性测试验证，长期使用不变形、不开裂，美观度与实用性兼具。                                          </w:t>
            </w:r>
            <w:r>
              <w:rPr>
                <w:rFonts w:hint="eastAsia" w:ascii="微软雅黑" w:hAnsi="微软雅黑" w:eastAsia="微软雅黑" w:cs="宋体"/>
                <w:color w:val="000000"/>
                <w:sz w:val="18"/>
                <w:szCs w:val="18"/>
              </w:rPr>
              <w:t xml:space="preserve">                                                                                                                                                                                                           4、五金配件：采用优质阻尼铰链、挂衣杆，所有配件均符合国家标准要求。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配置：双开门+挂衣杆+空格</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lang w:val="en-US" w:eastAsia="zh-CN"/>
              </w:rPr>
              <w:t xml:space="preserve">18</w:t>
            </w:r>
            <w:r>
              <w:rPr>
                <w:rFonts w:ascii="微软雅黑" w:hAnsi="微软雅黑" w:eastAsia="微软雅黑"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个</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pStyle w:val="883"/>
              <w:jc w:val="center"/>
              <w:keepLines w:val="0"/>
              <w:keepNext w:val="0"/>
              <w:spacing w:line="240" w:lineRule="auto"/>
              <w:widowControl/>
              <w:rPr>
                <w:rFonts w:hint="eastAsia" w:ascii="宋体" w:hAnsi="宋体" w:eastAsia="宋体" w:cs="宋体"/>
                <w:b/>
                <w:bCs/>
                <w:i w:val="0"/>
                <w:iCs w:val="0"/>
                <w:color w:val="000000"/>
                <w:sz w:val="18"/>
                <w:szCs w:val="18"/>
                <w:u w:val="none"/>
                <w:lang w:val="en-US" w:eastAsia="zh-CN" w:bidi="ar-SA"/>
              </w:rPr>
              <w:framePr w:vAnchor="text" w:hAnchor="page" w:x="826" w:y="502"/>
              <w:suppressLineNumbers w:val="0"/>
            </w:pPr>
            <w:r>
              <w:rPr>
                <w:rFonts w:hint="eastAsia" w:ascii="宋体" w:hAnsi="宋体" w:eastAsia="宋体" w:cs="宋体"/>
                <w:b/>
                <w:bCs/>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67429" cy="93211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067429" cy="9321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4.0pt;height:73.4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bCs/>
                <w:i w:val="0"/>
                <w:iCs w:val="0"/>
                <w:color w:val="000000"/>
                <w:sz w:val="18"/>
                <w:szCs w:val="18"/>
                <w:u w:val="none"/>
                <w:lang w:val="en-US" w:eastAsia="zh-CN" w:bidi="ar-SA"/>
              </w:rPr>
            </w:r>
            <w:r/>
          </w:p>
        </w:tc>
        <w:tc>
          <w:tcPr>
            <w:tcBorders>
              <w:top w:val="none" w:color="000000" w:sz="4" w:space="0"/>
              <w:left w:val="singl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118</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2374"/>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5</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val="en-US" w:eastAsia="zh-CN"/>
              </w:rPr>
              <w:t xml:space="preserve">学</w:t>
            </w:r>
            <w:r>
              <w:rPr>
                <w:rFonts w:hint="eastAsia" w:ascii="微软雅黑" w:hAnsi="微软雅黑" w:eastAsia="微软雅黑" w:cs="宋体"/>
                <w:color w:val="000000"/>
                <w:sz w:val="18"/>
                <w:szCs w:val="18"/>
              </w:rPr>
              <w:t xml:space="preserve">生无障碍宿舍置物柜</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1200*600*2000mm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基材：采用E0级18mm实木颗粒板，密度700kg/m³，甲醛释放量≤0.05mg/m³；板材表面经防火贴面及防潮涂层处理，结合封边防水工艺，具备防火、防潮、耐磨、耐酸碱、耐烫、耐污染等性能。</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贴面：采用符合国标的木纹三聚氰胺浸渍胶膜纸，经精密热压工艺制作，耐磨、耐污，木纹自然细腻，还原度高。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封边：采用1.0mm/1.8mm同色PVC封边条，通过自动热压工艺，边缘无缝密封，经耐候性测试验证，长期使用不变形、不开裂</w:t>
            </w:r>
            <w:r>
              <w:rPr>
                <w:rFonts w:hint="eastAsia" w:ascii="微软雅黑" w:hAnsi="微软雅黑" w:eastAsia="微软雅黑" w:cs="宋体"/>
                <w:color w:val="000000"/>
                <w:sz w:val="18"/>
                <w:szCs w:val="18"/>
              </w:rPr>
              <w:t xml:space="preserve">，美观度与实用性兼具。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4、五金配件：采用优质阻尼铰链、挂衣杆，所有配件均符合国家标准要求。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配置：三开门+挂衣杆+空格</w:t>
            </w:r>
            <w:r>
              <w:rPr>
                <w:rFonts w:hint="eastAsia" w:ascii="微软雅黑" w:hAnsi="微软雅黑" w:eastAsia="微软雅黑"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组</w:t>
            </w:r>
            <w:r>
              <w:rPr>
                <w:rFonts w:hint="eastAsia" w:ascii="微软雅黑" w:hAnsi="微软雅黑" w:eastAsia="微软雅黑" w:cs="宋体"/>
                <w:color w:val="000000"/>
                <w:sz w:val="18"/>
                <w:szCs w:val="18"/>
                <w:lang w:val="en-US" w:eastAsia="zh-CN"/>
              </w:rPr>
            </w:r>
            <w:r/>
          </w:p>
        </w:tc>
        <w:tc>
          <w:tcPr>
            <w:tcBorders>
              <w:top w:val="singl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keepLines w:val="0"/>
              <w:keepNext w:val="0"/>
              <w:spacing w:line="240" w:lineRule="auto"/>
              <w:widowControl/>
              <w:rPr>
                <w:rFonts w:hint="eastAsia" w:ascii="宋体" w:hAnsi="宋体" w:eastAsia="宋体" w:cs="宋体"/>
                <w:i w:val="0"/>
                <w:iCs w:val="0"/>
                <w:color w:val="000000"/>
                <w:sz w:val="18"/>
                <w:szCs w:val="18"/>
                <w:u w:val="none"/>
                <w:lang w:val="en-US" w:eastAsia="zh-CN" w:bidi="ar-SA"/>
              </w:rPr>
              <w:framePr w:vAnchor="text" w:hAnchor="page" w:x="826" w:y="50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78226" cy="86739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078226" cy="8673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4.9pt;height:68.3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olor w:val="000000"/>
                <w:sz w:val="18"/>
                <w:szCs w:val="18"/>
                <w:u w:val="none"/>
                <w:lang w:val="en-US" w:eastAsia="zh-CN" w:bidi="ar-SA"/>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9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6</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val="en-US" w:eastAsia="zh-CN"/>
              </w:rPr>
              <w:t xml:space="preserve">学</w:t>
            </w:r>
            <w:r>
              <w:rPr>
                <w:rFonts w:hint="eastAsia" w:ascii="微软雅黑" w:hAnsi="微软雅黑" w:eastAsia="微软雅黑" w:cs="宋体"/>
                <w:color w:val="000000"/>
                <w:sz w:val="18"/>
                <w:szCs w:val="18"/>
              </w:rPr>
              <w:t xml:space="preserve">生无障碍宿舍单人床</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2000*1200*400mm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床及床头柜面层：整体橡胶木指接板，环保油漆，多面喷涂，甲醛释放量≤0、124mg/m³</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符合E1级标准，整体结构必须牢固耐用，承重性能良好，无摇晃现象。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highlight w:val="yellow"/>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五金配件：采用优质阻尼铰链、挂衣杆，所有配件均符合国家标准要求。</w:t>
            </w:r>
            <w:r>
              <w:rPr>
                <w:rFonts w:hint="eastAsia" w:ascii="微软雅黑" w:hAnsi="微软雅黑" w:eastAsia="微软雅黑" w:cs="宋体"/>
                <w:color w:val="000000"/>
                <w:sz w:val="18"/>
                <w:szCs w:val="18"/>
                <w:highlight w:val="yellow"/>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各项指标均达国家标准。</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张</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1013408" cy="78362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13408" cy="7836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9.8pt;height:61.7pt;mso-wrap-distance-left:0.0pt;mso-wrap-distance-top:0.0pt;mso-wrap-distance-right:0.0pt;mso-wrap-distance-bottom:0.0pt;" stroked="f">
                      <v:path textboxrect="0,0,0,0"/>
                      <v:imagedata r:id="rId17"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81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7</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ind w:left="113" w:right="113" w:firstLine="600"/>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val="en-US" w:eastAsia="zh-CN"/>
              </w:rPr>
              <w:t xml:space="preserve">单人</w:t>
            </w:r>
            <w:r>
              <w:rPr>
                <w:rFonts w:hint="eastAsia" w:ascii="微软雅黑" w:hAnsi="微软雅黑" w:eastAsia="微软雅黑" w:cs="宋体"/>
                <w:color w:val="000000"/>
                <w:sz w:val="18"/>
                <w:szCs w:val="18"/>
              </w:rPr>
              <w:t xml:space="preserve">床垫</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2000*1200*200mm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lang w:eastAsia="zh-CN"/>
              </w:rPr>
              <w:framePr w:vAnchor="text" w:hAnchor="page" w:x="826" w:y="502"/>
            </w:pPr>
            <w:r>
              <w:rPr>
                <w:rFonts w:hint="eastAsia" w:ascii="微软雅黑" w:hAnsi="微软雅黑" w:eastAsia="微软雅黑" w:cs="宋体"/>
                <w:color w:val="000000"/>
                <w:sz w:val="18"/>
                <w:szCs w:val="18"/>
                <w:lang w:eastAsia="zh-CN"/>
              </w:rPr>
              <w:t xml:space="preserve">1.内芯拉网式弹簧：弹簧采用0号优质碳素钢制成，弹力具整体性，弹性好，经热处理后，持久耐用不易变形。</w:t>
            </w:r>
            <w:r>
              <w:rPr>
                <w:rFonts w:hint="eastAsia" w:ascii="微软雅黑" w:hAnsi="微软雅黑" w:eastAsia="微软雅黑" w:cs="宋体"/>
                <w:color w:val="000000"/>
                <w:sz w:val="18"/>
                <w:szCs w:val="18"/>
                <w:lang w:eastAsia="zh-CN"/>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弹簧：最高档的整网弹簧，</w:t>
            </w:r>
            <w:r>
              <w:rPr>
                <w:rFonts w:hint="eastAsia" w:ascii="微软雅黑" w:hAnsi="微软雅黑" w:eastAsia="微软雅黑" w:cs="宋体"/>
                <w:color w:val="000000"/>
                <w:sz w:val="18"/>
                <w:szCs w:val="18"/>
                <w:lang w:eastAsia="zh-CN"/>
              </w:rPr>
              <w:t xml:space="preserve">分</w:t>
            </w:r>
            <w:r>
              <w:rPr>
                <w:rFonts w:hint="eastAsia" w:ascii="微软雅黑" w:hAnsi="微软雅黑" w:eastAsia="微软雅黑" w:cs="宋体"/>
                <w:color w:val="000000"/>
                <w:sz w:val="18"/>
                <w:szCs w:val="18"/>
                <w:lang w:val="en-US" w:eastAsia="zh-CN"/>
              </w:rPr>
              <w:t xml:space="preserve">包</w:t>
            </w:r>
            <w:r>
              <w:rPr>
                <w:rFonts w:hint="eastAsia" w:ascii="微软雅黑" w:hAnsi="微软雅黑" w:eastAsia="微软雅黑" w:cs="宋体"/>
                <w:color w:val="000000"/>
                <w:sz w:val="18"/>
                <w:szCs w:val="18"/>
              </w:rPr>
              <w:t xml:space="preserve">衬托身体各个部位的重量，保持身体的自然曲线。</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环保热熔棉：采用棉纤维高温消毒压制而成，确保床垫的卫生、环保，防潮防霉。</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天然椰棕：采用天然椰壳纤维，经过脱脂、防蛀处理，不软不硬，透气性强。</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1010926" cy="56008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010926" cy="5600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9.6pt;height:44.1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9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8</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ind w:left="113" w:right="113" w:firstLine="600"/>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学生无障碍宿舍床头柜</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450*400*500mm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整体橡胶木，木质纹理通达清晰，外观鲜明光亮，桌腿细节处</w:t>
            </w:r>
            <w:r>
              <w:rPr>
                <w:rFonts w:hint="eastAsia" w:ascii="微软雅黑" w:hAnsi="微软雅黑" w:eastAsia="微软雅黑" w:cs="宋体"/>
                <w:color w:val="000000"/>
                <w:sz w:val="18"/>
                <w:szCs w:val="18"/>
                <w:lang w:eastAsia="zh-CN"/>
              </w:rPr>
              <w:t xml:space="preserve">略作</w:t>
            </w:r>
            <w:r>
              <w:rPr>
                <w:rFonts w:hint="eastAsia" w:ascii="微软雅黑" w:hAnsi="微软雅黑" w:eastAsia="微软雅黑" w:cs="宋体"/>
                <w:color w:val="000000"/>
                <w:sz w:val="18"/>
                <w:szCs w:val="18"/>
              </w:rPr>
              <w:t xml:space="preserve">锥形处理，上大下小，支撑稳固，柜体18mm厚。</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3、保养处理：经过打蜡特殊处理，防止虫蛀，腐烂，开裂。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五金配件：采用优质五金配件，连接牢靠，经久耐用。</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pStyle w:val="883"/>
              <w:jc w:val="left"/>
              <w:spacing w:line="240" w:lineRule="auto"/>
              <w:widowControl/>
              <w:rPr>
                <w:rFonts w:hint="eastAsia" w:ascii="宋体" w:hAnsi="宋体" w:cs="宋体"/>
                <w:color w:val="000000"/>
                <w:sz w:val="18"/>
                <w:szCs w:val="18"/>
              </w:rPr>
              <w:framePr w:vAnchor="text" w:hAnchor="page" w:x="826" w:y="502"/>
            </w:pPr>
            <w:r>
              <w:rPr>
                <w:rFonts w:hint="eastAsia" w:ascii="宋体" w:hAnsi="宋体" w:cs="宋体"/>
                <w:color w:val="000000"/>
                <w:sz w:val="18"/>
                <w:szCs w:val="18"/>
              </w:rPr>
            </w:r>
            <w:r/>
          </w:p>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20132" cy="117212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20132" cy="11721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2.5pt;height:92.3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231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9</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ind w:left="113" w:right="113" w:firstLine="1200"/>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宿舍桌</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1200*650*750mm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选材：整体采用橡胶木指接板。</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组件制作：根据产品规格选出合适的大小的木料进行断料、开料，对逐个部件进行四面刨加工，然后精磨进行精切，加工榫卯、打孔、开槽，再进行部件组装，之后再整体组装。</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五金：采用优质五金配件。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各项指标均达国家标准。</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91824" cy="892818"/>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91824" cy="8928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8.1pt;height:70.3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2151"/>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10</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ind w:left="113" w:right="113" w:firstLine="2000"/>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宿舍椅</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440*500*780mm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 </w:t>
            </w: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基材：优质橡胶木实木，含水量≤12%，无节疤、腐朽、虫蛀等缺陷。</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面料：采用优质面料经过、防污、抗菌、抗静电、耐色牢度、抗强度等表面加工处理。（甲醛含量≤300mg/kg，可分解致癌芳香胺染料≤20mg/kg，染色牢度耐干摩擦≥3级）。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4、海绵：采用阻燃优质</w:t>
            </w:r>
            <w:r>
              <w:rPr>
                <w:rFonts w:hint="eastAsia" w:ascii="微软雅黑" w:hAnsi="微软雅黑" w:eastAsia="微软雅黑" w:cs="宋体"/>
                <w:color w:val="000000"/>
                <w:sz w:val="18"/>
                <w:szCs w:val="18"/>
                <w:lang w:eastAsia="zh-CN"/>
              </w:rPr>
              <w:t xml:space="preserve">海绵</w:t>
            </w:r>
            <w:r>
              <w:rPr>
                <w:rFonts w:hint="eastAsia" w:ascii="微软雅黑" w:hAnsi="微软雅黑" w:eastAsia="微软雅黑" w:cs="宋体"/>
                <w:color w:val="000000"/>
                <w:sz w:val="18"/>
                <w:szCs w:val="18"/>
              </w:rPr>
              <w:t xml:space="preserve">，高回弹性，耐用度高，</w:t>
            </w:r>
            <w:r>
              <w:rPr>
                <w:rFonts w:hint="eastAsia" w:ascii="微软雅黑" w:hAnsi="微软雅黑" w:eastAsia="微软雅黑" w:cs="宋体"/>
                <w:color w:val="000000"/>
                <w:sz w:val="18"/>
                <w:szCs w:val="18"/>
                <w:lang w:eastAsia="zh-CN"/>
              </w:rPr>
              <w:t xml:space="preserve">海绵</w:t>
            </w:r>
            <w:r>
              <w:rPr>
                <w:rFonts w:hint="eastAsia" w:ascii="微软雅黑" w:hAnsi="微软雅黑" w:eastAsia="微软雅黑" w:cs="宋体"/>
                <w:color w:val="000000"/>
                <w:sz w:val="18"/>
                <w:szCs w:val="18"/>
              </w:rPr>
              <w:t xml:space="preserve">密度≥40kg/m³，回弹力≥50%. 拉伸率≥80。</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张</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60120" cy="1261722"/>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60120" cy="12617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5.6pt;height:99.3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312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ind w:left="113" w:right="113" w:firstLine="600"/>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shd w:val="clear" w:color="auto" w:fill="auto"/>
              </w:rPr>
              <w:t xml:space="preserve">教师值班宿舍置物柜</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1200*600*2000mm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基材：采用E0级18mm实木颗粒板，密度700kg/m³，甲醛释放量≤0.05mg/m³；板材表面经防火贴面及防潮涂层处理，结合封边防水工艺，具备防火、防潮、耐磨、耐酸碱、耐烫、耐污染等性能。</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贴面：采用符合国标的木纹三聚氰胺浸渍胶膜纸，经精密热压工艺制作，耐磨、耐污，木纹自然细腻，还原度高。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封边：采用1.0mm/1.8mm同色PVC封边条，通过自动热压工艺，边缘无缝密封，经耐候性测试验证，长期使用不变形、不开裂</w:t>
            </w:r>
            <w:r>
              <w:rPr>
                <w:rFonts w:hint="eastAsia" w:ascii="微软雅黑" w:hAnsi="微软雅黑" w:eastAsia="微软雅黑" w:cs="宋体"/>
                <w:color w:val="000000"/>
                <w:sz w:val="18"/>
                <w:szCs w:val="18"/>
              </w:rPr>
              <w:t xml:space="preserve">，美观度与实用性兼具。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4、五金配件：采用优质阻尼铰链、挂衣杆，所有配件均符合国家标准要</w:t>
            </w:r>
            <w:r>
              <w:rPr>
                <w:rFonts w:hint="eastAsia" w:ascii="微软雅黑" w:hAnsi="微软雅黑" w:eastAsia="微软雅黑" w:cs="宋体"/>
                <w:color w:val="000000"/>
                <w:sz w:val="18"/>
                <w:szCs w:val="18"/>
                <w:highlight w:val="none"/>
              </w:rPr>
              <w:t xml:space="preserve">求。    </w:t>
            </w:r>
            <w:r>
              <w:rPr>
                <w:rFonts w:hint="eastAsia" w:ascii="微软雅黑" w:hAnsi="微软雅黑" w:eastAsia="微软雅黑" w:cs="宋体"/>
                <w:color w:val="000000"/>
                <w:sz w:val="18"/>
                <w:szCs w:val="18"/>
              </w:rPr>
              <w:t xml:space="preserve">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配置：三开门+挂衣杆+空格</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83"/>
              <w:jc w:val="both"/>
              <w:spacing w:line="240" w:lineRule="auto"/>
              <w:widowControl/>
              <w:rPr>
                <w:rFonts w:ascii="宋体" w:hAnsi="宋体" w:eastAsia="宋体" w:cs="宋体"/>
                <w:color w:val="000000"/>
                <w:sz w:val="18"/>
                <w:szCs w:val="18"/>
                <w:lang w:val="en-US" w:eastAsia="zh-CN"/>
              </w:rPr>
              <w:framePr w:vAnchor="text" w:hAnchor="page" w:x="826" w:y="502"/>
            </w:pPr>
            <w:r>
              <w:rPr>
                <w:rFonts w:hint="eastAsia" w:ascii="宋体" w:hAnsi="宋体" w:cs="宋体"/>
                <w:color w:val="000000"/>
                <w:sz w:val="18"/>
                <w:szCs w:val="18"/>
                <w:lang w:val="en-US" w:eastAsia="zh-CN"/>
              </w:rPr>
              <w:t xml:space="preserve">组</w:t>
            </w:r>
            <w:r>
              <w:rPr>
                <w:rFonts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883"/>
              <w:jc w:val="left"/>
              <w:keepLines w:val="0"/>
              <w:keepNext w:val="0"/>
              <w:spacing w:line="240" w:lineRule="auto"/>
              <w:widowControl/>
              <w:rPr>
                <w:rFonts w:hint="eastAsia" w:ascii="宋体" w:hAnsi="宋体" w:eastAsia="宋体" w:cs="宋体"/>
                <w:i w:val="0"/>
                <w:iCs w:val="0"/>
                <w:color w:val="000000"/>
                <w:sz w:val="18"/>
                <w:szCs w:val="18"/>
                <w:u w:val="none"/>
                <w:lang w:val="en-US" w:eastAsia="zh-CN" w:bidi="ar-SA"/>
              </w:rPr>
              <w:framePr w:vAnchor="text" w:hAnchor="page" w:x="826" w:y="50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25220" cy="90485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125220" cy="9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8.6pt;height:71.2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18"/>
                <w:szCs w:val="18"/>
                <w:u w:val="none"/>
                <w:lang w:val="en-US" w:eastAsia="zh-CN" w:bidi="ar-SA"/>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592"/>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12</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教师值班宿舍单人床</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2000*1200*400mm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床及床头柜面层：整体橡胶木指接板，环保油漆，多面喷涂，甲醛释放量≤0、124mg/m³</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符合E1级标准，整体结构必须牢固耐用，承重性能良好，无摇晃现象。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highlight w:val="yellow"/>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五金配件：采用优质阻尼铰链、挂衣杆，所有配件均符合国家标准要</w:t>
            </w:r>
            <w:r>
              <w:rPr>
                <w:rFonts w:hint="eastAsia" w:ascii="微软雅黑" w:hAnsi="微软雅黑" w:eastAsia="微软雅黑" w:cs="宋体"/>
                <w:color w:val="000000"/>
                <w:sz w:val="18"/>
                <w:szCs w:val="18"/>
                <w:highlight w:val="none"/>
              </w:rPr>
              <w:t xml:space="preserve">求。</w:t>
            </w:r>
            <w:r>
              <w:rPr>
                <w:rFonts w:hint="eastAsia" w:ascii="微软雅黑" w:hAnsi="微软雅黑" w:eastAsia="微软雅黑" w:cs="宋体"/>
                <w:color w:val="000000"/>
                <w:sz w:val="18"/>
                <w:szCs w:val="18"/>
                <w:highlight w:val="yellow"/>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各项指标均达国家标准。</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lang w:val="en-US" w:eastAsia="zh-CN"/>
              </w:rPr>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65215" cy="746813"/>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65215" cy="7468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6.0pt;height:58.8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807"/>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13</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ind w:left="113" w:right="113" w:firstLine="1000"/>
              <w:jc w:val="both"/>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rPr>
              <w:t xml:space="preserve">单人床垫</w:t>
            </w:r>
            <w:r>
              <w:rPr>
                <w:rFonts w:hint="eastAsia" w:ascii="微软雅黑" w:hAnsi="微软雅黑" w:eastAsia="微软雅黑" w:cs="宋体"/>
                <w:color w:val="000000"/>
                <w:sz w:val="18"/>
                <w:szCs w:val="18"/>
                <w:lang w:val="en-US" w:eastAsia="zh-CN"/>
              </w:rPr>
              <w:t xml:space="preserve"> </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2000*1200*200mm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lang w:eastAsia="zh-CN"/>
              </w:rPr>
              <w:framePr w:vAnchor="text" w:hAnchor="page" w:x="826" w:y="502"/>
            </w:pPr>
            <w:r>
              <w:rPr>
                <w:rFonts w:hint="eastAsia" w:ascii="微软雅黑" w:hAnsi="微软雅黑" w:eastAsia="微软雅黑" w:cs="宋体"/>
                <w:color w:val="000000"/>
                <w:sz w:val="18"/>
                <w:szCs w:val="18"/>
                <w:lang w:eastAsia="zh-CN"/>
              </w:rPr>
              <w:t xml:space="preserve">1.内芯拉网式弹簧：弹簧采用0号优质碳素钢制成，弹力具整体性，弹性好，经热处理后，持久耐用不易变形。</w:t>
            </w:r>
            <w:r>
              <w:rPr>
                <w:rFonts w:hint="eastAsia" w:ascii="微软雅黑" w:hAnsi="微软雅黑" w:eastAsia="微软雅黑" w:cs="宋体"/>
                <w:color w:val="000000"/>
                <w:sz w:val="18"/>
                <w:szCs w:val="18"/>
                <w:lang w:eastAsia="zh-CN"/>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弹簧：最高档的整网弹簧，分包衬托身体各个部位的重量，保持身体的自然曲线。</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环保热熔棉：采用棉纤维高温消毒压制而成，确保床垫的卫生、环保，防潮防霉。</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天然椰棕：采用天然椰壳纤维，经过脱脂、防蛀处理，不软不硬，透气性强。</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张</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1089642" cy="603908"/>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089642" cy="6039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5.8pt;height:47.6pt;mso-wrap-distance-left:0.0pt;mso-wrap-distance-top:0.0pt;mso-wrap-distance-right:0.0pt;mso-wrap-distance-bottom:0.0pt;" stroked="f">
                      <v:path textboxrect="0,0,0,0"/>
                      <v:imagedata r:id="rId24"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1294"/>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教师值班宿舍床头柜</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450*400*500mm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整体橡胶木，木质纹理通达清晰，外观鲜明光亮，桌腿细节处</w:t>
            </w:r>
            <w:r>
              <w:rPr>
                <w:rFonts w:hint="eastAsia" w:ascii="微软雅黑" w:hAnsi="微软雅黑" w:eastAsia="微软雅黑" w:cs="宋体"/>
                <w:color w:val="000000"/>
                <w:sz w:val="18"/>
                <w:szCs w:val="18"/>
                <w:lang w:eastAsia="zh-CN"/>
              </w:rPr>
              <w:t xml:space="preserve">略作</w:t>
            </w:r>
            <w:r>
              <w:rPr>
                <w:rFonts w:hint="eastAsia" w:ascii="微软雅黑" w:hAnsi="微软雅黑" w:eastAsia="微软雅黑" w:cs="宋体"/>
                <w:color w:val="000000"/>
                <w:sz w:val="18"/>
                <w:szCs w:val="18"/>
              </w:rPr>
              <w:t xml:space="preserve">锥形处理，上大下小，支撑稳固，柜体18mm厚。</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3、保养处理：经过打蜡特殊处理，防止虫蛀，腐烂，开裂。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五金配件：采用优质五金配件，连接牢靠，经久耐用。</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11</w:t>
            </w:r>
            <w:r>
              <w:rPr>
                <w:rFonts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681960" cy="86876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81959" cy="86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3.7pt;height:68.4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717"/>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15</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宿舍桌</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1200*650*750mm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选材：整体采用橡胶木指接板。</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组件制作：根据产品规格选出合适的大小的木料进行断料、开料，对逐个部件进行四面刨加工，然后精磨进行精切，加工榫卯、打孔、开槽，再进行部件组装，之后再整体组装。</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五金：采用优质五金配件。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各项指标均达国家标准。</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pStyle w:val="883"/>
              <w:jc w:val="left"/>
              <w:spacing w:line="240" w:lineRule="auto"/>
              <w:widowControl/>
              <w:rPr>
                <w:rFonts w:hint="eastAsia" w:ascii="宋体" w:hAnsi="宋体" w:cs="宋体"/>
                <w:color w:val="000000"/>
                <w:sz w:val="18"/>
                <w:szCs w:val="18"/>
              </w:rPr>
              <w:framePr w:vAnchor="text" w:hAnchor="page" w:x="826" w:y="502"/>
            </w:pPr>
            <w:r>
              <w:rPr>
                <w:rFonts w:hint="eastAsia" w:ascii="宋体" w:hAnsi="宋体" w:cs="宋体"/>
                <w:color w:val="000000"/>
                <w:sz w:val="18"/>
                <w:szCs w:val="18"/>
              </w:rPr>
            </w:r>
            <w:r/>
          </w:p>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70260" cy="873796"/>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70260" cy="8737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6.4pt;height:68.8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240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16</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ind w:left="113" w:right="113" w:firstLine="1600"/>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宿舍椅</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440*500*780mm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基材：优质橡胶木实木，含水量≤12%，无节疤、腐朽、虫蛀等缺陷。</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面料：采用优质面料经过、防污、抗菌、抗静电、耐色牢度、抗强度等表面加工处理。（甲醛含量≤300mg/kg，可分解致癌芳香胺染料≤20mg/kg，染色牢度耐干摩擦≥3级）。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4、海绵：采用阻燃优质</w:t>
            </w:r>
            <w:r>
              <w:rPr>
                <w:rFonts w:hint="eastAsia" w:ascii="微软雅黑" w:hAnsi="微软雅黑" w:eastAsia="微软雅黑" w:cs="宋体"/>
                <w:color w:val="000000"/>
                <w:sz w:val="18"/>
                <w:szCs w:val="18"/>
                <w:lang w:eastAsia="zh-CN"/>
              </w:rPr>
              <w:t xml:space="preserve">海绵</w:t>
            </w:r>
            <w:r>
              <w:rPr>
                <w:rFonts w:hint="eastAsia" w:ascii="微软雅黑" w:hAnsi="微软雅黑" w:eastAsia="微软雅黑" w:cs="宋体"/>
                <w:color w:val="000000"/>
                <w:sz w:val="18"/>
                <w:szCs w:val="18"/>
              </w:rPr>
              <w:t xml:space="preserve">，高回弹性，耐用度高，</w:t>
            </w:r>
            <w:r>
              <w:rPr>
                <w:rFonts w:hint="eastAsia" w:ascii="微软雅黑" w:hAnsi="微软雅黑" w:eastAsia="微软雅黑" w:cs="宋体"/>
                <w:color w:val="000000"/>
                <w:sz w:val="18"/>
                <w:szCs w:val="18"/>
                <w:lang w:eastAsia="zh-CN"/>
              </w:rPr>
              <w:t xml:space="preserve">海绵</w:t>
            </w:r>
            <w:r>
              <w:rPr>
                <w:rFonts w:hint="eastAsia" w:ascii="微软雅黑" w:hAnsi="微软雅黑" w:eastAsia="微软雅黑" w:cs="宋体"/>
                <w:color w:val="000000"/>
                <w:sz w:val="18"/>
                <w:szCs w:val="18"/>
              </w:rPr>
              <w:t xml:space="preserve">密度≥40kg/m³，  回弹力≥50%. 拉伸率≥80。</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149860</wp:posOffset>
                      </wp:positionH>
                      <wp:positionV relativeFrom="paragraph">
                        <wp:posOffset>1371600</wp:posOffset>
                      </wp:positionV>
                      <wp:extent cx="731520" cy="106489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31520" cy="1064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524288;o:allowoverlap:true;o:allowincell:true;mso-position-horizontal-relative:text;margin-left:11.8pt;mso-position-horizontal:absolute;mso-position-vertical-relative:text;margin-top:108.0pt;mso-position-vertical:absolute;width:57.6pt;height:83.8pt;mso-wrap-distance-left:9.0pt;mso-wrap-distance-top:0.0pt;mso-wrap-distance-right:9.0pt;mso-wrap-distance-bottom:0.0pt;" stroked="f">
                      <v:path textboxrect="0,0,0,0"/>
                      <v:imagedata r:id="rId27"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813"/>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17</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宿管值班宿舍衣柜</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800*600*2000mm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基材：采用E0级18mm实木颗粒板，密度700kg/m³，甲醛释放量≤0.05mg/m³；板材表面经防火贴面及防潮涂层处理，结合封边防水工艺，具备防火、防潮、耐磨、耐酸碱、耐烫、耐污染等性能。</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贴面：采用符合国标的木纹三聚氰胺浸渍胶膜纸，经精密热压工艺制作，耐磨、耐污，木纹自然细腻，还原度高。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封边：采用1.0mm/1.8mm同色PVC封边条，通过自动热压工艺，边缘无缝密封，经耐候性测试验证，长期使用不变形、不开裂</w:t>
            </w:r>
            <w:r>
              <w:rPr>
                <w:rFonts w:hint="eastAsia" w:ascii="微软雅黑" w:hAnsi="微软雅黑" w:eastAsia="微软雅黑" w:cs="宋体"/>
                <w:color w:val="000000"/>
                <w:sz w:val="18"/>
                <w:szCs w:val="18"/>
              </w:rPr>
              <w:t xml:space="preserve">，美观度与实用性兼具。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4、五金配件：采用优质阻尼铰链、挂衣杆，所有配件均符合国家标准要求。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配置：双开门+挂衣杆+空格</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ind w:firstLine="200"/>
              <w:jc w:val="left"/>
              <w:keepLines w:val="0"/>
              <w:keepNext w:val="0"/>
              <w:pageBreakBefore w:val="0"/>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组</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center"/>
              <w:keepLines w:val="0"/>
              <w:keepNext w:val="0"/>
              <w:spacing w:line="240" w:lineRule="auto"/>
              <w:widowControl/>
              <w:rPr>
                <w:rFonts w:hint="eastAsia" w:ascii="宋体" w:hAnsi="宋体" w:eastAsia="宋体" w:cs="宋体"/>
                <w:b/>
                <w:bCs/>
                <w:i w:val="0"/>
                <w:iCs w:val="0"/>
                <w:color w:val="000000"/>
                <w:sz w:val="18"/>
                <w:szCs w:val="18"/>
                <w:u w:val="none"/>
                <w:lang w:val="en-US" w:eastAsia="zh-CN" w:bidi="ar-SA"/>
              </w:rPr>
              <w:framePr w:vAnchor="text" w:hAnchor="page" w:x="826" w:y="502"/>
              <w:suppressLineNumbers w:val="0"/>
            </w:pPr>
            <w:r>
              <w:rPr>
                <w:rFonts w:hint="eastAsia" w:ascii="宋体" w:hAnsi="宋体" w:eastAsia="宋体" w:cs="宋体"/>
                <w:b/>
                <w:bCs/>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30639" cy="90477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030639" cy="904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81.2pt;height:71.2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b/>
                <w:bCs/>
                <w:i w:val="0"/>
                <w:iCs w:val="0"/>
                <w:color w:val="000000"/>
                <w:sz w:val="18"/>
                <w:szCs w:val="18"/>
                <w:u w:val="none"/>
                <w:lang w:val="en-US" w:eastAsia="zh-CN" w:bidi="ar-SA"/>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9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18</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宿管值班宿舍单人床</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rPr>
              <w:t xml:space="preserve">2000*1200*400mm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床及床头柜面层：整体橡胶木指接板，环保油漆，多面喷涂，甲醛释放量≤0、124mg/m³</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符合E1级标准，整体结构必须牢固耐用，承重性能良好，无摇晃现象。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各项指标均达国家标准。</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w:t>
            </w:r>
            <w:r>
              <w:rPr>
                <w:rFonts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75396" cy="75373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75396" cy="753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6.8pt;height:59.3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1134"/>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19</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单人床垫</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2000*1200*200mm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1.内芯拉网式弹簧：弹簧采用0号优质碳素钢制成，弹力具整体性，弹性好，经热处理后，持久耐用不易变形。</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弹簧：最高档的整网弹簧，分包衬托身体各个部位的重量，保持身体的自然曲线。</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环保热熔棉：采用棉纤维高温消毒压制而成，确保床垫的卫生、环保，防潮防霉。</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天然椰棕：采用天然椰壳纤维，经过脱脂、防蛀处理，不软不硬，透气性强。</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张</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60150" cy="53212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60150" cy="53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5.6pt;height:41.9pt;mso-wrap-distance-left:0.0pt;mso-wrap-distance-top:0.0pt;mso-wrap-distance-right:0.0pt;mso-wrap-distance-bottom:0.0pt;" stroked="f">
                      <v:path textboxrect="0,0,0,0"/>
                      <v:imagedata r:id="rId30"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2565"/>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20</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文件柜</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900*400*</w:t>
            </w:r>
            <w:r>
              <w:rPr>
                <w:rFonts w:hint="eastAsia" w:ascii="微软雅黑" w:hAnsi="微软雅黑" w:eastAsia="微软雅黑" w:cs="宋体"/>
                <w:color w:val="000000"/>
                <w:sz w:val="18"/>
                <w:szCs w:val="18"/>
                <w:lang w:val="en-US" w:eastAsia="zh-CN"/>
              </w:rPr>
            </w:r>
            <w:r/>
          </w:p>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1850</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此文件柜上下两段中间抽屉式设计，上部开门内嵌钢化玻璃，增加可视性并保证使用安全性；下部整体式铁皮门；中间两抽屉，增加实用性。配品牌五金锁具。</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材质：板材采用优质冷轧型钢板，钢板厚度达到0.8mm，柜体整体采用数控折板机折弯后焊接成型。</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表面采用优质静电粉末喷涂，喷涂工艺为酸洗磷化后使用静电粉末喷涂。达到国家环保要求。颜色由校方定。</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组</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keepLines w:val="0"/>
              <w:keepNext w:val="0"/>
              <w:spacing w:line="240" w:lineRule="auto"/>
              <w:widowControl/>
              <w:rPr>
                <w:rFonts w:hint="eastAsia" w:ascii="宋体" w:hAnsi="宋体" w:eastAsia="宋体" w:cs="宋体"/>
                <w:i w:val="0"/>
                <w:iCs w:val="0"/>
                <w:color w:val="000000"/>
                <w:sz w:val="18"/>
                <w:szCs w:val="18"/>
                <w:u w:val="none"/>
                <w:lang w:val="en-US" w:eastAsia="zh-CN" w:bidi="ar-SA"/>
              </w:rPr>
              <w:framePr w:vAnchor="text" w:hAnchor="page" w:x="826" w:y="50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75995" cy="114300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75995" cy="1143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6.8pt;height:90.0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000000"/>
                <w:sz w:val="18"/>
                <w:szCs w:val="18"/>
                <w:u w:val="none"/>
                <w:lang w:val="en-US" w:eastAsia="zh-CN" w:bidi="ar-SA"/>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1119"/>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宿管办公桌</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2200*600*750mm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基材：采用E0级18mm/25mm实木颗粒板，密度700kg/m³，甲醛释放量≤0.05mg/m³；板材表面经防火贴面及防潮涂层处理，结合封边防水工艺，具备防火、防潮、耐磨、耐酸碱、耐烫、耐污染等性能。</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贴面：采用符合国标的木纹三聚氰胺浸渍胶膜纸，经精密热压工艺制作，耐磨、耐污，木纹自然细腻，还原度高。</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封边：采用1.0mm/1.8mm同色PVC封边条，通过自动热压工艺，边缘无缝密封，经耐候性测试验证，长期使用不变形、不开裂，美观度与实用性兼具。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五金配件：采用优质静音轨道、阻尼铰链、80mm圆形线盒、ABS拉手、正面三联锁、折叠锁、PVC机箱散热片，所有配件均符合国家标准要求。</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工艺：采用台面围边工艺，成型厚度达到43mm。</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6.</w:t>
            </w:r>
            <w:r>
              <w:rPr>
                <w:rFonts w:hint="eastAsia" w:ascii="微软雅黑" w:hAnsi="微软雅黑" w:eastAsia="微软雅黑" w:cs="宋体"/>
                <w:color w:val="000000"/>
                <w:sz w:val="18"/>
                <w:szCs w:val="18"/>
              </w:rPr>
              <w:t xml:space="preserve">配置：主桌面+固定柜+中抽+机箱柜+木制挡板+ABS拉手</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keepLines w:val="0"/>
              <w:keepNext w:val="0"/>
              <w:spacing w:line="240" w:lineRule="auto"/>
              <w:widowControl/>
              <w:rPr>
                <w:rFonts w:hint="eastAsia" w:ascii="宋体" w:hAnsi="宋体" w:eastAsia="宋体" w:cs="宋体"/>
                <w:i w:val="0"/>
                <w:iCs w:val="0"/>
                <w:color w:val="000000"/>
                <w:sz w:val="18"/>
                <w:szCs w:val="18"/>
                <w:u w:val="none"/>
                <w:lang w:val="en-US" w:eastAsia="zh-CN" w:bidi="ar-SA"/>
              </w:rPr>
              <w:framePr w:vAnchor="text" w:hAnchor="page" w:x="826" w:y="50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82158" cy="633661"/>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082158" cy="6336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85.2pt;height:49.9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000000"/>
                <w:sz w:val="18"/>
                <w:szCs w:val="18"/>
                <w:u w:val="none"/>
                <w:lang w:val="en-US" w:eastAsia="zh-CN" w:bidi="ar-SA"/>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991"/>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22</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ind w:left="113" w:right="113" w:firstLine="600"/>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宿管办公椅</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常规</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1.面料：环保三明治网布，弹力舒适，色牢度高，长期使用不褪色，亲肤透气不闷热，耐磨耐用不起毛。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2.填充：原生聚氨酯海绵，密度≥40KG/M3，回弹性可达35%，环保，舒适，不易变形，不塌陷。</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3.基材：靠背和扶手基材为玻璃纤维增强食品接触级原生聚丙烯（PP+GF），环保无毒无异味。</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4.扶手：扶手由原生聚丙烯注塑而成，强度高，不变形，韧性好，耐磨耐用。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5.脚架：2.0mm厚电镀弓形架      </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51763" cy="115826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51763" cy="1158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4.9pt;height:91.2pt;mso-wrap-distance-left:0.0pt;mso-wrap-distance-top:0.0pt;mso-wrap-distance-right:0.0pt;mso-wrap-distance-bottom:0.0pt;" stroked="f">
                      <v:path textboxrect="0,0,0,0"/>
                      <v:imagedata r:id="rId33"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255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23</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ind w:firstLine="1400"/>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四</w:t>
            </w:r>
            <w:r>
              <w:rPr>
                <w:rFonts w:hint="eastAsia" w:ascii="微软雅黑" w:hAnsi="微软雅黑" w:eastAsia="微软雅黑" w:cs="宋体"/>
                <w:color w:val="000000"/>
                <w:sz w:val="18"/>
                <w:szCs w:val="18"/>
                <w:lang w:val="en-US" w:eastAsia="zh-CN"/>
              </w:rPr>
              <w:t xml:space="preserve">四</w:t>
            </w:r>
            <w:r>
              <w:rPr>
                <w:rFonts w:hint="eastAsia" w:ascii="微软雅黑" w:hAnsi="微软雅黑" w:eastAsia="微软雅黑" w:cs="宋体"/>
                <w:color w:val="000000"/>
                <w:sz w:val="18"/>
                <w:szCs w:val="18"/>
              </w:rPr>
              <w:t xml:space="preserve">人位连体餐桌凳</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1200*600*750mm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四人拆装连体餐桌：主管50*50方管1、35厚，激光切割，二氧焊接，铁架处理，抛丸机</w:t>
            </w:r>
            <w:r>
              <w:rPr>
                <w:rFonts w:hint="eastAsia" w:ascii="微软雅黑" w:hAnsi="微软雅黑" w:eastAsia="微软雅黑" w:cs="宋体"/>
                <w:color w:val="000000"/>
                <w:sz w:val="18"/>
                <w:szCs w:val="18"/>
                <w:lang w:eastAsia="zh-CN"/>
              </w:rPr>
              <w:t xml:space="preserve">抛光</w:t>
            </w:r>
            <w:r>
              <w:rPr>
                <w:rFonts w:hint="eastAsia" w:ascii="微软雅黑" w:hAnsi="微软雅黑" w:eastAsia="微软雅黑" w:cs="宋体"/>
                <w:color w:val="000000"/>
                <w:sz w:val="18"/>
                <w:szCs w:val="18"/>
              </w:rPr>
              <w:t xml:space="preserve">，酸洗，高温静电喷塑而成。</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餐桌连接杠：50*50方管1、35厚，激光切割，二氧焊接，人字架结构，优质五金扣件。</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铁架处理，抛丸机</w:t>
            </w:r>
            <w:r>
              <w:rPr>
                <w:rFonts w:hint="eastAsia" w:ascii="微软雅黑" w:hAnsi="微软雅黑" w:eastAsia="微软雅黑" w:cs="宋体"/>
                <w:color w:val="000000"/>
                <w:sz w:val="18"/>
                <w:szCs w:val="18"/>
                <w:lang w:eastAsia="zh-CN"/>
              </w:rPr>
              <w:t xml:space="preserve">抛光</w:t>
            </w:r>
            <w:r>
              <w:rPr>
                <w:rFonts w:hint="eastAsia" w:ascii="微软雅黑" w:hAnsi="微软雅黑" w:eastAsia="微软雅黑" w:cs="宋体"/>
                <w:color w:val="000000"/>
                <w:sz w:val="18"/>
                <w:szCs w:val="18"/>
              </w:rPr>
              <w:t xml:space="preserve">，酸洗，高温静电喷塑而成。</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桌面下框架：主管20*40扁方管1、0厚，激光切割，二氧焊接，铁架处理，抛丸机</w:t>
            </w:r>
            <w:r>
              <w:rPr>
                <w:rFonts w:hint="eastAsia" w:ascii="微软雅黑" w:hAnsi="微软雅黑" w:eastAsia="微软雅黑" w:cs="宋体"/>
                <w:color w:val="000000"/>
                <w:sz w:val="18"/>
                <w:szCs w:val="18"/>
                <w:lang w:eastAsia="zh-CN"/>
              </w:rPr>
              <w:t xml:space="preserve">抛光</w:t>
            </w:r>
            <w:r>
              <w:rPr>
                <w:rFonts w:hint="eastAsia" w:ascii="微软雅黑" w:hAnsi="微软雅黑" w:eastAsia="微软雅黑" w:cs="宋体"/>
                <w:color w:val="000000"/>
                <w:sz w:val="18"/>
                <w:szCs w:val="18"/>
              </w:rPr>
              <w:t xml:space="preserve">，酸洗，高温静电喷塑而成。</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桌面：120*60*2、3实木多层板贴防火板，雕刻机切割，环保透明清漆封边。</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6.</w:t>
            </w:r>
            <w:r>
              <w:rPr>
                <w:rFonts w:hint="eastAsia" w:ascii="微软雅黑" w:hAnsi="微软雅黑" w:eastAsia="微软雅黑" w:cs="宋体"/>
                <w:color w:val="000000"/>
                <w:sz w:val="18"/>
                <w:szCs w:val="18"/>
              </w:rPr>
              <w:t xml:space="preserve">椅背/脚套：PP塑料一体成型。</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250</w:t>
            </w:r>
            <w:r>
              <w:rPr>
                <w:rFonts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1062562" cy="807256"/>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062562" cy="8072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83.7pt;height:63.6pt;mso-wrap-distance-left:0.0pt;mso-wrap-distance-top:0.0pt;mso-wrap-distance-right:0.0pt;mso-wrap-distance-bottom:0.0pt;" stroked="f">
                      <v:path textboxrect="0,0,0,0"/>
                      <v:imagedata r:id="rId34"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r>
            <w:r/>
          </w:p>
        </w:tc>
      </w:tr>
      <w:tr>
        <w:trPr>
          <w:trHeight w:val="444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隔断花槽架</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1200*300*1050mm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框架结构：采用高质碳钢铁管（管径≥25mm，壁厚1.5mm），表面碳黑砂纹处理（GB/T 13912-2020盐雾测试72小时无锈），焊接点抗拉强度≥300MPa水平。</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基材：采用E0级浸渍胶膜纸饰面实木颗粒板，甲醛释放含量≤0、05mg/m³，达到国标E0级标准，防火、防潮、耐 磨、耐酸碱、耐烫、耐污染。</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贴面：采用国标木纹三聚氰胺面板精工制作。</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封边：采用相当于或高于国标2mm一级PVC同色封边条全自动化封边。</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五金配件：五金通过安全测试标准，各项指标均达国家标准；通过安全测试标准，各项指标均达国家标准。</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21</w:t>
            </w:r>
            <w:r>
              <w:rPr>
                <w:rFonts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个</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27100" cy="1017905"/>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927100" cy="1017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3.0pt;height:80.1pt;mso-wrap-distance-left:0.0pt;mso-wrap-distance-top:0.0pt;mso-wrap-distance-right:0.0pt;mso-wrap-distance-bottom:0.0pt;" stroked="f">
                      <v:path textboxrect="0,0,0,0"/>
                      <v:imagedata r:id="rId35"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r>
            <w:r/>
          </w:p>
        </w:tc>
      </w:tr>
    </w:tbl>
    <w:p>
      <w:pPr>
        <w:pStyle w:val="883"/>
        <w:ind w:firstLine="480"/>
        <w:spacing w:line="240" w:lineRule="auto"/>
        <w:rPr>
          <w:rFonts w:ascii="宋体" w:hAnsi="宋体"/>
          <w:bCs/>
          <w:sz w:val="24"/>
          <w:szCs w:val="24"/>
        </w:rPr>
      </w:pPr>
      <w:r>
        <w:rPr>
          <w:rFonts w:ascii="宋体" w:hAnsi="宋体"/>
          <w:bCs/>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宿舍楼家具在生产完成后，需采购人到生产厂家或相应存储地点进行验收，验收合格后封存并进行妥善保管，待宿舍楼完成竣工验收手续后，再将其运往学校进行安装。</w:t>
      </w:r>
      <w:r>
        <w:rPr>
          <w:rFonts w:hint="eastAsia" w:ascii="宋体" w:hAnsi="宋体"/>
          <w:bCs/>
          <w:sz w:val="24"/>
          <w:szCs w:val="24"/>
        </w:rPr>
      </w:r>
      <w:r/>
    </w:p>
    <w:p>
      <w:pPr>
        <w:pStyle w:val="883"/>
        <w:ind w:firstLine="482"/>
        <w:spacing w:line="360" w:lineRule="auto"/>
        <w:rPr>
          <w:rFonts w:hint="eastAsia" w:ascii="宋体" w:hAnsi="宋体"/>
          <w:b/>
          <w:bCs w:val="0"/>
          <w:sz w:val="24"/>
          <w:szCs w:val="24"/>
          <w:lang w:val="en-US" w:eastAsia="zh-CN"/>
        </w:rPr>
      </w:pPr>
      <w:r>
        <w:rPr>
          <w:rFonts w:hint="eastAsia" w:ascii="宋体" w:hAnsi="宋体"/>
          <w:b/>
          <w:bCs w:val="0"/>
          <w:sz w:val="24"/>
          <w:szCs w:val="24"/>
          <w:lang w:val="en-US" w:eastAsia="zh-CN"/>
        </w:rPr>
        <w:t xml:space="preserve">履约验收：</w:t>
      </w:r>
      <w:r>
        <w:rPr>
          <w:rFonts w:hint="eastAsia" w:ascii="宋体" w:hAnsi="宋体"/>
          <w:b/>
          <w:bCs w:val="0"/>
          <w:sz w:val="24"/>
          <w:szCs w:val="24"/>
          <w:lang w:val="en-US" w:eastAsia="zh-CN"/>
        </w:rPr>
      </w:r>
      <w:r/>
    </w:p>
    <w:p>
      <w:pPr>
        <w:pStyle w:val="883"/>
        <w:ind w:firstLine="480"/>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1.采购人依法组织履约验收工作。</w:t>
      </w:r>
      <w:r>
        <w:rPr>
          <w:rFonts w:hint="eastAsia" w:ascii="宋体" w:hAnsi="宋体"/>
          <w:bCs/>
          <w:sz w:val="24"/>
          <w:szCs w:val="24"/>
          <w:lang w:val="en-US" w:eastAsia="zh-CN"/>
        </w:rPr>
      </w:r>
      <w:r/>
    </w:p>
    <w:p>
      <w:pPr>
        <w:pStyle w:val="883"/>
        <w:ind w:firstLine="480"/>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2.采购人在组织履约验收前，将根据项目特点制定验收方案，明确履约验收的时间、方式、程序等内容，综合考核验收。中标方应根据验收方案内容做好相应配合工作。</w:t>
      </w:r>
      <w:r>
        <w:rPr>
          <w:rFonts w:hint="eastAsia" w:ascii="宋体" w:hAnsi="宋体"/>
          <w:bCs/>
          <w:sz w:val="24"/>
          <w:szCs w:val="24"/>
          <w:lang w:val="en-US" w:eastAsia="zh-CN"/>
        </w:rPr>
      </w:r>
      <w:r/>
    </w:p>
    <w:p>
      <w:pPr>
        <w:pStyle w:val="883"/>
        <w:ind w:firstLine="480"/>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3.如有必要，采购人邀请第三方专业机构及专家参与验收，相关意见将作为验收书的参考资料。</w:t>
      </w:r>
      <w:r>
        <w:rPr>
          <w:rFonts w:hint="eastAsia" w:ascii="宋体" w:hAnsi="宋体"/>
          <w:bCs/>
          <w:sz w:val="24"/>
          <w:szCs w:val="24"/>
          <w:lang w:val="en-US" w:eastAsia="zh-CN"/>
        </w:rPr>
      </w:r>
      <w:r/>
    </w:p>
    <w:p>
      <w:pPr>
        <w:pStyle w:val="883"/>
        <w:ind w:firstLine="480"/>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4.验收时，采购人按照采购合同的约定对每一项技术、商务要求的履约情况进行确认。验收结束后，验收小组出具验收书，列明各项标准的验收情况及项目总体评价，由验收双方共同签署。履约验收的各项资料存档备查。</w:t>
      </w:r>
      <w:r>
        <w:rPr>
          <w:rFonts w:hint="eastAsia" w:ascii="宋体" w:hAnsi="宋体"/>
          <w:bCs/>
          <w:sz w:val="24"/>
          <w:szCs w:val="24"/>
          <w:lang w:val="en-US" w:eastAsia="zh-CN"/>
        </w:rPr>
      </w:r>
      <w:r/>
    </w:p>
    <w:p>
      <w:pPr>
        <w:pStyle w:val="883"/>
        <w:ind w:firstLine="480"/>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5.验收合格的项目，采购人根据采购合同的约定及时向乙方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本级财政部门。</w:t>
      </w:r>
      <w:r>
        <w:rPr>
          <w:rFonts w:hint="eastAsia" w:ascii="宋体" w:hAnsi="宋体"/>
          <w:bCs/>
          <w:sz w:val="24"/>
          <w:szCs w:val="24"/>
          <w:lang w:val="en-US" w:eastAsia="zh-CN"/>
        </w:rPr>
      </w:r>
      <w:r/>
    </w:p>
    <w:p>
      <w:pPr>
        <w:pStyle w:val="883"/>
        <w:ind w:firstLine="480"/>
        <w:spacing w:line="360" w:lineRule="auto"/>
        <w:rPr>
          <w:rFonts w:hint="eastAsia" w:ascii="宋体" w:hAnsi="宋体"/>
          <w:bCs/>
          <w:sz w:val="24"/>
          <w:szCs w:val="24"/>
        </w:rPr>
      </w:pPr>
      <w:r>
        <w:rPr>
          <w:rFonts w:hint="eastAsia" w:ascii="宋体" w:hAnsi="宋体"/>
          <w:bCs/>
          <w:sz w:val="24"/>
          <w:szCs w:val="24"/>
        </w:rPr>
      </w:r>
      <w:r/>
    </w:p>
    <w:p>
      <w:pPr>
        <w:pStyle w:val="883"/>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投标总报价包括满足本项目要求的所有产品及其配件、包装、运杂、安装调试及售后服务等从项目中标起到项目正式交付以及质保期内所发生的一切费用。</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通过中国海关报关验放进入中国境内且产自中国境外的产品不在本项目的报价范围。</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highlight w:val="none"/>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投标人必须在满足招标文件要求的基础上进行报价，如有技术偏离请于投标偏离表中说明。</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服务期</w:t>
      </w:r>
      <w:r>
        <w:rPr>
          <w:rFonts w:hint="eastAsia" w:ascii="宋体" w:hAnsi="宋体"/>
          <w:bCs/>
          <w:color w:val="000000"/>
          <w:sz w:val="24"/>
          <w:szCs w:val="24"/>
          <w:highlight w:val="none"/>
        </w:rPr>
        <w:t xml:space="preserve">/完工期：合同签订生效后30个日历天</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项目整体质保期：3年</w:t>
      </w:r>
      <w:r>
        <w:rPr>
          <w:rFonts w:hint="eastAsia" w:ascii="宋体"/>
          <w:bCs/>
          <w:color w:val="000000"/>
          <w:sz w:val="24"/>
          <w:szCs w:val="24"/>
          <w:highlight w:val="none"/>
          <w:lang w:eastAsia="zh-CN"/>
        </w:rPr>
        <w:t xml:space="preserve">。</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付款方式：合同签订后付至合同价的30%，货物安装调试完成并验收合格后付至合同价的100%。</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w:t>
      </w:r>
      <w:r>
        <w:rPr>
          <w:rFonts w:hint="eastAsia" w:ascii="宋体"/>
          <w:bCs/>
          <w:color w:val="000000"/>
          <w:sz w:val="24"/>
          <w:szCs w:val="24"/>
          <w:highlight w:val="none"/>
          <w:lang w:val="en-US" w:eastAsia="zh-CN"/>
        </w:rPr>
        <w:t xml:space="preserve">5</w:t>
      </w:r>
      <w:r>
        <w:rPr>
          <w:rFonts w:hint="eastAsia" w:ascii="宋体"/>
          <w:bCs/>
          <w:color w:val="000000"/>
          <w:sz w:val="24"/>
          <w:szCs w:val="24"/>
          <w:highlight w:val="none"/>
        </w:rPr>
        <w:t xml:space="preserve">%提供履约担保。中标（成交）供应商可采用电子履约保函（保险）形式,具体操作可登录江苏政府采购网的保险保函模块进行办理。</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本项目合同履行地点：无锡市新吴区行创四路288号（无锡市第三高级中学），具体地点以合同书约定为准。中标方必须按采购人要求将本项目中货物送到指定地点</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包括可能的分布范围</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，并分地实施安装调试。</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w:t>
      </w:r>
      <w:r>
        <w:rPr>
          <w:rFonts w:hint="eastAsia" w:ascii="宋体" w:hAnsi="宋体"/>
          <w:bCs/>
          <w:color w:val="000000"/>
          <w:sz w:val="24"/>
          <w:szCs w:val="24"/>
        </w:rPr>
        <w:t xml:space="preserve">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0"/>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0"/>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0"/>
        <w:spacing w:before="0" w:after="0" w:line="500" w:lineRule="exact"/>
        <w:rPr>
          <w:rFonts w:hint="eastAsia" w:cs="Arial"/>
        </w:rPr>
      </w:pPr>
      <w:r>
        <w:rPr>
          <w:rFonts w:hint="eastAsia" w:cs="Arial"/>
        </w:rPr>
        <w:t xml:space="preserve">比较与评价采用综合评分法。</w:t>
      </w:r>
      <w:r>
        <w:rPr>
          <w:rFonts w:hint="eastAsia" w:cs="Arial"/>
        </w:rPr>
      </w:r>
      <w:r/>
    </w:p>
    <w:p>
      <w:pPr>
        <w:pStyle w:val="970"/>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7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3"/>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hint="eastAsia" w:ascii="宋体" w:hAnsi="宋体"/>
          <w:b/>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3"/>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70"/>
        <w:ind w:firstLine="360"/>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bCs/>
          <w:color w:val="000000"/>
          <w:sz w:val="24"/>
          <w:szCs w:val="24"/>
        </w:rPr>
        <w:t xml:space="preserve">技术（5分）：</w:t>
      </w:r>
      <w:r>
        <w:rPr>
          <w:rFonts w:hint="eastAsia" w:ascii="宋体" w:hAnsi="宋体"/>
          <w:b w:val="0"/>
          <w:bCs w:val="0"/>
          <w:color w:val="000000"/>
          <w:sz w:val="24"/>
          <w:szCs w:val="24"/>
        </w:rPr>
        <w:t xml:space="preserve">投标文件中提供</w:t>
      </w:r>
      <w:r>
        <w:rPr>
          <w:rFonts w:hint="eastAsia" w:ascii="宋体" w:hAnsi="宋体"/>
          <w:b w:val="0"/>
          <w:bCs w:val="0"/>
          <w:color w:val="000000"/>
          <w:sz w:val="24"/>
          <w:szCs w:val="24"/>
          <w:lang w:val="en-US" w:eastAsia="zh-CN"/>
        </w:rPr>
        <w:t xml:space="preserve">有效期内</w:t>
      </w:r>
      <w:r>
        <w:rPr>
          <w:rFonts w:hint="eastAsia" w:ascii="宋体" w:hAnsi="宋体"/>
          <w:b w:val="0"/>
          <w:bCs w:val="0"/>
          <w:color w:val="000000"/>
          <w:sz w:val="24"/>
          <w:szCs w:val="24"/>
        </w:rPr>
        <w:t xml:space="preserve">的具有CMA标识的包含下列材料及检测项的检验结果为合格或符合的检测报告原件的扫描件，检测报告须清晰且完整含封底及封面，检测报告不完整视作无效。（检测报告提供封面二维码查询或质量监督检验机构官网的网络查询截图并加盖投标人公章，报告必须扫描完整，不可缺页）本项共5分，任意条件不满足或检测缺项不得分。</w:t>
      </w:r>
      <w:r>
        <w:rPr>
          <w:rFonts w:hint="eastAsia" w:ascii="宋体" w:hAnsi="宋体"/>
          <w:b w:val="0"/>
          <w:bCs w:val="0"/>
          <w:color w:val="000000"/>
          <w:sz w:val="24"/>
          <w:szCs w:val="24"/>
        </w:rPr>
      </w:r>
      <w:r/>
    </w:p>
    <w:p>
      <w:pPr>
        <w:pStyle w:val="883"/>
        <w:numPr>
          <w:ilvl w:val="0"/>
          <w:numId w:val="0"/>
        </w:numPr>
        <w:ind w:firstLine="482"/>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2.1 核心产品</w:t>
      </w:r>
      <w:r>
        <w:rPr>
          <w:rFonts w:hint="eastAsia" w:ascii="宋体" w:hAnsi="宋体"/>
          <w:b/>
          <w:bCs/>
          <w:color w:val="000000"/>
          <w:sz w:val="24"/>
          <w:szCs w:val="24"/>
          <w:lang w:val="en-US" w:eastAsia="zh-CN"/>
        </w:rPr>
        <w:t xml:space="preserve">及相关原材料</w:t>
      </w:r>
      <w:r>
        <w:rPr>
          <w:rFonts w:hint="eastAsia" w:ascii="宋体" w:hAnsi="宋体"/>
          <w:b/>
          <w:bCs/>
          <w:color w:val="000000"/>
          <w:sz w:val="24"/>
          <w:szCs w:val="24"/>
        </w:rPr>
        <w:t xml:space="preserve">检测报告（</w:t>
      </w:r>
      <w:r>
        <w:rPr>
          <w:rFonts w:hint="eastAsia" w:ascii="宋体" w:hAnsi="宋体"/>
          <w:b/>
          <w:bCs/>
          <w:color w:val="000000"/>
          <w:sz w:val="24"/>
          <w:szCs w:val="24"/>
          <w:lang w:val="en-US" w:eastAsia="zh-CN"/>
        </w:rPr>
        <w:t xml:space="preserve">2</w:t>
      </w:r>
      <w:r>
        <w:rPr>
          <w:rFonts w:hint="eastAsia" w:ascii="宋体" w:hAnsi="宋体"/>
          <w:b/>
          <w:bCs/>
          <w:color w:val="000000"/>
          <w:sz w:val="24"/>
          <w:szCs w:val="24"/>
        </w:rPr>
        <w:t xml:space="preserve">分）：</w:t>
      </w:r>
      <w:r>
        <w:rPr>
          <w:rFonts w:hint="eastAsia" w:ascii="宋体" w:hAnsi="宋体"/>
          <w:b/>
          <w:bCs/>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2.1.1 提供“</w:t>
      </w:r>
      <w:r>
        <w:rPr>
          <w:rFonts w:hint="eastAsia" w:ascii="宋体" w:hAnsi="宋体"/>
          <w:b w:val="0"/>
          <w:bCs w:val="0"/>
          <w:color w:val="000000"/>
          <w:sz w:val="24"/>
          <w:szCs w:val="24"/>
          <w:lang w:val="en-US" w:eastAsia="zh-CN"/>
        </w:rPr>
        <w:t xml:space="preserve">实木床</w:t>
      </w:r>
      <w:r>
        <w:rPr>
          <w:rFonts w:hint="eastAsia" w:ascii="宋体" w:hAnsi="宋体"/>
          <w:b w:val="0"/>
          <w:bCs w:val="0"/>
          <w:color w:val="000000"/>
          <w:sz w:val="24"/>
          <w:szCs w:val="24"/>
        </w:rPr>
        <w:t xml:space="preserve">”检测报告（1分）：检测依据：GB/T 35607-2024。</w:t>
      </w:r>
      <w:r>
        <w:rPr>
          <w:rFonts w:hint="eastAsia" w:ascii="宋体" w:hAnsi="宋体"/>
          <w:b w:val="0"/>
          <w:bCs w:val="0"/>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检测项包含：甲醛释放量（气候箱法），苯，甲苯，二甲苯，总挥发性有机化合物（TVOC）。检测报告无不符合项的为有效报告</w:t>
      </w:r>
      <w:r>
        <w:rPr>
          <w:rFonts w:hint="eastAsia" w:ascii="宋体" w:hAnsi="宋体"/>
          <w:b w:val="0"/>
          <w:bCs w:val="0"/>
          <w:color w:val="000000"/>
          <w:sz w:val="24"/>
          <w:szCs w:val="24"/>
          <w:lang w:eastAsia="zh-CN"/>
        </w:rPr>
        <w:t xml:space="preserve">，</w:t>
      </w:r>
      <w:r>
        <w:rPr>
          <w:rFonts w:hint="eastAsia" w:ascii="宋体" w:hAnsi="宋体"/>
          <w:b w:val="0"/>
          <w:bCs w:val="0"/>
          <w:color w:val="000000"/>
          <w:sz w:val="24"/>
          <w:szCs w:val="24"/>
        </w:rPr>
        <w:t xml:space="preserve">满足的得1分。</w:t>
      </w:r>
      <w:r>
        <w:rPr>
          <w:rFonts w:hint="eastAsia" w:ascii="宋体" w:hAnsi="宋体"/>
          <w:b w:val="0"/>
          <w:bCs w:val="0"/>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2.1.2 提供“白蜡木”检测报告（1分）：检测依据：HJ 571-2010。</w:t>
      </w:r>
      <w:r>
        <w:rPr>
          <w:rFonts w:hint="eastAsia" w:ascii="宋体" w:hAnsi="宋体"/>
          <w:b w:val="0"/>
          <w:bCs w:val="0"/>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检测项包含：总挥发性有机化合物（TVOC）的释放率（72h）。</w:t>
      </w:r>
      <w:r>
        <w:rPr>
          <w:rFonts w:hint="eastAsia" w:ascii="宋体" w:hAnsi="宋体"/>
          <w:b w:val="0"/>
          <w:bCs w:val="0"/>
          <w:color w:val="000000"/>
          <w:sz w:val="24"/>
          <w:szCs w:val="24"/>
        </w:rPr>
        <w:t xml:space="preserve">检测报告无不符合项的为有效报告</w:t>
      </w:r>
      <w:r>
        <w:rPr>
          <w:rFonts w:hint="eastAsia" w:ascii="宋体" w:hAnsi="宋体"/>
          <w:b w:val="0"/>
          <w:bCs w:val="0"/>
          <w:color w:val="000000"/>
          <w:sz w:val="24"/>
          <w:szCs w:val="24"/>
          <w:lang w:eastAsia="zh-CN"/>
        </w:rPr>
        <w:t xml:space="preserve">，</w:t>
      </w:r>
      <w:r>
        <w:rPr>
          <w:rFonts w:hint="eastAsia" w:ascii="宋体" w:hAnsi="宋体"/>
          <w:b w:val="0"/>
          <w:bCs w:val="0"/>
          <w:color w:val="000000"/>
          <w:sz w:val="24"/>
          <w:szCs w:val="24"/>
        </w:rPr>
        <w:t xml:space="preserve">全部满足的得1分，缺项不得分。 </w:t>
      </w:r>
      <w:r>
        <w:rPr>
          <w:rFonts w:hint="eastAsia" w:ascii="宋体" w:hAnsi="宋体"/>
          <w:b w:val="0"/>
          <w:bCs w:val="0"/>
          <w:color w:val="000000"/>
          <w:sz w:val="24"/>
          <w:szCs w:val="24"/>
        </w:rPr>
      </w:r>
      <w:r/>
    </w:p>
    <w:p>
      <w:pPr>
        <w:pStyle w:val="883"/>
        <w:numPr>
          <w:ilvl w:val="0"/>
          <w:numId w:val="0"/>
        </w:numPr>
        <w:ind w:firstLine="482"/>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2.2 其他产品相关</w:t>
      </w:r>
      <w:r>
        <w:rPr>
          <w:rFonts w:hint="eastAsia" w:ascii="宋体" w:hAnsi="宋体"/>
          <w:b/>
          <w:bCs/>
          <w:color w:val="000000"/>
          <w:sz w:val="24"/>
          <w:szCs w:val="24"/>
          <w:lang w:val="en-US" w:eastAsia="zh-CN"/>
        </w:rPr>
        <w:t xml:space="preserve">原材料</w:t>
      </w:r>
      <w:r>
        <w:rPr>
          <w:rFonts w:hint="eastAsia" w:ascii="宋体" w:hAnsi="宋体"/>
          <w:b/>
          <w:bCs/>
          <w:color w:val="000000"/>
          <w:sz w:val="24"/>
          <w:szCs w:val="24"/>
        </w:rPr>
        <w:t xml:space="preserve">检测报告（2分）：</w:t>
      </w:r>
      <w:r>
        <w:rPr>
          <w:rFonts w:hint="eastAsia" w:ascii="宋体" w:hAnsi="宋体"/>
          <w:b/>
          <w:bCs/>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2.</w:t>
      </w:r>
      <w:r>
        <w:rPr>
          <w:rFonts w:hint="eastAsia" w:ascii="宋体" w:hAnsi="宋体"/>
          <w:b w:val="0"/>
          <w:bCs w:val="0"/>
          <w:color w:val="000000"/>
          <w:sz w:val="24"/>
          <w:szCs w:val="24"/>
          <w:lang w:val="en-US" w:eastAsia="zh-CN"/>
        </w:rPr>
        <w:t xml:space="preserve">2.1 </w:t>
      </w:r>
      <w:r>
        <w:rPr>
          <w:rFonts w:hint="eastAsia" w:ascii="宋体" w:hAnsi="宋体"/>
          <w:b w:val="0"/>
          <w:bCs w:val="0"/>
          <w:color w:val="000000"/>
          <w:sz w:val="24"/>
          <w:szCs w:val="24"/>
        </w:rPr>
        <w:t xml:space="preserve">提供“实木颗粒板”检测报告（1分）：检测依据：GB/T 35601-2024、GB/T29899-2024。</w:t>
      </w:r>
      <w:r>
        <w:rPr>
          <w:rFonts w:hint="eastAsia" w:ascii="宋体" w:hAnsi="宋体"/>
          <w:b w:val="0"/>
          <w:bCs w:val="0"/>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检测项包含：苯，甲苯，二甲苯，总挥发性有机化合物。</w:t>
      </w:r>
      <w:r>
        <w:rPr>
          <w:rFonts w:hint="eastAsia" w:ascii="宋体" w:hAnsi="宋体"/>
          <w:b w:val="0"/>
          <w:bCs w:val="0"/>
          <w:color w:val="000000"/>
          <w:sz w:val="24"/>
          <w:szCs w:val="24"/>
        </w:rPr>
        <w:t xml:space="preserve">检测报告无不符合项的为有效报告</w:t>
      </w:r>
      <w:r>
        <w:rPr>
          <w:rFonts w:hint="eastAsia" w:ascii="宋体" w:hAnsi="宋体"/>
          <w:b w:val="0"/>
          <w:bCs w:val="0"/>
          <w:color w:val="000000"/>
          <w:sz w:val="24"/>
          <w:szCs w:val="24"/>
          <w:lang w:eastAsia="zh-CN"/>
        </w:rPr>
        <w:t xml:space="preserve">，</w:t>
      </w:r>
      <w:r>
        <w:rPr>
          <w:rFonts w:hint="eastAsia" w:ascii="宋体" w:hAnsi="宋体"/>
          <w:b w:val="0"/>
          <w:bCs w:val="0"/>
          <w:color w:val="000000"/>
          <w:sz w:val="24"/>
          <w:szCs w:val="24"/>
        </w:rPr>
        <w:t xml:space="preserve">全部满足的得1分，缺项不得分。</w:t>
      </w:r>
      <w:r>
        <w:rPr>
          <w:rFonts w:hint="eastAsia" w:ascii="宋体" w:hAnsi="宋体"/>
          <w:b w:val="0"/>
          <w:bCs w:val="0"/>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2</w:t>
      </w:r>
      <w:r>
        <w:rPr>
          <w:rFonts w:hint="eastAsia" w:ascii="宋体" w:hAnsi="宋体"/>
          <w:b w:val="0"/>
          <w:bCs w:val="0"/>
          <w:color w:val="000000"/>
          <w:sz w:val="24"/>
          <w:szCs w:val="24"/>
          <w:lang w:val="en-US" w:eastAsia="zh-CN"/>
        </w:rPr>
        <w:t xml:space="preserve">.2.2 </w:t>
      </w:r>
      <w:r>
        <w:rPr>
          <w:rFonts w:hint="eastAsia" w:ascii="宋体" w:hAnsi="宋体"/>
          <w:b w:val="0"/>
          <w:bCs w:val="0"/>
          <w:color w:val="000000"/>
          <w:sz w:val="24"/>
          <w:szCs w:val="24"/>
        </w:rPr>
        <w:t xml:space="preserve">提供“橡胶木”检测报告（1分）：检测依据：GB/T 17657-2022，GB/T 35607-2024。</w:t>
      </w:r>
      <w:r>
        <w:rPr>
          <w:rFonts w:hint="eastAsia" w:ascii="宋体" w:hAnsi="宋体"/>
          <w:b w:val="0"/>
          <w:bCs w:val="0"/>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检测项包含：防潮性能，甲醛释放量（气候箱法），总挥发性有机化合物（TVOC）。</w:t>
      </w:r>
      <w:r>
        <w:rPr>
          <w:rFonts w:hint="eastAsia" w:ascii="宋体" w:hAnsi="宋体"/>
          <w:b w:val="0"/>
          <w:bCs w:val="0"/>
          <w:color w:val="000000"/>
          <w:sz w:val="24"/>
          <w:szCs w:val="24"/>
        </w:rPr>
        <w:t xml:space="preserve">检测报告无不符合项的为有效报告</w:t>
      </w:r>
      <w:r>
        <w:rPr>
          <w:rFonts w:hint="eastAsia" w:ascii="宋体" w:hAnsi="宋体"/>
          <w:b w:val="0"/>
          <w:bCs w:val="0"/>
          <w:color w:val="000000"/>
          <w:sz w:val="24"/>
          <w:szCs w:val="24"/>
          <w:lang w:eastAsia="zh-CN"/>
        </w:rPr>
        <w:t xml:space="preserve">，</w:t>
      </w:r>
      <w:r>
        <w:rPr>
          <w:rFonts w:hint="eastAsia" w:ascii="宋体" w:hAnsi="宋体"/>
          <w:b w:val="0"/>
          <w:bCs w:val="0"/>
          <w:color w:val="000000"/>
          <w:sz w:val="24"/>
          <w:szCs w:val="24"/>
        </w:rPr>
        <w:t xml:space="preserve">全部满足的得1分，缺项不得分。</w:t>
      </w:r>
      <w:r>
        <w:rPr>
          <w:rFonts w:hint="eastAsia" w:ascii="宋体" w:hAnsi="宋体"/>
          <w:b w:val="0"/>
          <w:bCs w:val="0"/>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2.</w:t>
      </w:r>
      <w:r>
        <w:rPr>
          <w:rFonts w:hint="eastAsia" w:ascii="宋体" w:hAnsi="宋体"/>
          <w:b w:val="0"/>
          <w:bCs w:val="0"/>
          <w:color w:val="000000"/>
          <w:sz w:val="24"/>
          <w:szCs w:val="24"/>
          <w:lang w:val="en-US" w:eastAsia="zh-CN"/>
        </w:rPr>
        <w:t xml:space="preserve">3</w:t>
      </w:r>
      <w:r>
        <w:rPr>
          <w:rFonts w:hint="eastAsia" w:ascii="宋体" w:hAnsi="宋体"/>
          <w:b w:val="0"/>
          <w:bCs w:val="0"/>
          <w:color w:val="000000"/>
          <w:sz w:val="24"/>
          <w:szCs w:val="24"/>
        </w:rPr>
        <w:t xml:space="preserve"> </w:t>
      </w:r>
      <w:r>
        <w:rPr>
          <w:rFonts w:hint="eastAsia" w:ascii="宋体" w:hAnsi="宋体"/>
          <w:b/>
          <w:bCs/>
          <w:color w:val="000000"/>
          <w:sz w:val="24"/>
          <w:szCs w:val="24"/>
        </w:rPr>
        <w:t xml:space="preserve">投标人承诺中标后提供“衣柜”检测报告（1分）：</w:t>
      </w:r>
      <w:r>
        <w:rPr>
          <w:rFonts w:hint="eastAsia" w:ascii="宋体" w:hAnsi="宋体"/>
          <w:b w:val="0"/>
          <w:bCs w:val="0"/>
          <w:color w:val="000000"/>
          <w:sz w:val="24"/>
          <w:szCs w:val="24"/>
        </w:rPr>
        <w:t xml:space="preserve">检测依据：GB/T 35607-2024，GB/T 1741-2020，QB/T 4371-2012，GB/T 20284-2006。</w:t>
      </w:r>
      <w:r>
        <w:rPr>
          <w:rFonts w:hint="eastAsia" w:ascii="宋体" w:hAnsi="宋体"/>
          <w:b w:val="0"/>
          <w:bCs w:val="0"/>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ascii="宋体" w:hAnsi="宋体"/>
          <w:b w:val="0"/>
          <w:bCs w:val="0"/>
          <w:color w:val="000000"/>
          <w:sz w:val="24"/>
          <w:szCs w:val="24"/>
        </w:rPr>
      </w:pPr>
      <w:r>
        <w:rPr>
          <w:rFonts w:hint="eastAsia" w:ascii="宋体" w:hAnsi="宋体"/>
          <w:b w:val="0"/>
          <w:bCs w:val="0"/>
          <w:color w:val="000000"/>
          <w:sz w:val="24"/>
          <w:szCs w:val="24"/>
        </w:rPr>
        <w:t xml:space="preserve">检测项包含：甲醛释放量（气候箱法），苯，甲苯，二甲苯，总挥发性有机化合物（TVOC）</w:t>
      </w:r>
      <w:r>
        <w:rPr>
          <w:rFonts w:hint="eastAsia" w:ascii="宋体" w:hAnsi="宋体"/>
          <w:b w:val="0"/>
          <w:bCs w:val="0"/>
          <w:color w:val="000000"/>
          <w:sz w:val="24"/>
          <w:szCs w:val="24"/>
          <w:lang w:eastAsia="zh-CN"/>
        </w:rPr>
        <w:t xml:space="preserve">，</w:t>
      </w:r>
      <w:r>
        <w:rPr>
          <w:rFonts w:hint="eastAsia" w:ascii="宋体" w:hAnsi="宋体"/>
          <w:b w:val="0"/>
          <w:bCs w:val="0"/>
          <w:color w:val="000000"/>
          <w:sz w:val="24"/>
          <w:szCs w:val="24"/>
        </w:rPr>
        <w:t xml:space="preserve">检测报告无不符合项的为有效报告。全部满足的得1分</w:t>
      </w:r>
      <w:r>
        <w:rPr>
          <w:rFonts w:hint="eastAsia" w:ascii="宋体" w:hAnsi="宋体"/>
          <w:b w:val="0"/>
          <w:bCs w:val="0"/>
          <w:color w:val="000000"/>
          <w:sz w:val="24"/>
          <w:szCs w:val="24"/>
          <w:lang w:eastAsia="zh-CN"/>
        </w:rPr>
        <w:t xml:space="preserve">，</w:t>
      </w:r>
      <w:r>
        <w:rPr>
          <w:rFonts w:hint="eastAsia" w:ascii="宋体" w:hAnsi="宋体"/>
          <w:b w:val="0"/>
          <w:bCs w:val="0"/>
          <w:color w:val="000000"/>
          <w:sz w:val="24"/>
          <w:szCs w:val="24"/>
        </w:rPr>
        <w:t xml:space="preserve">需提供承诺函并加盖投标人公章，不提供不得分</w:t>
      </w:r>
      <w:r>
        <w:rPr>
          <w:rFonts w:hint="eastAsia" w:ascii="宋体" w:hAnsi="宋体"/>
          <w:b w:val="0"/>
          <w:bCs w:val="0"/>
          <w:color w:val="000000"/>
          <w:sz w:val="24"/>
          <w:szCs w:val="24"/>
          <w:lang w:eastAsia="zh-CN"/>
        </w:rPr>
        <w:t xml:space="preserve">。</w:t>
      </w:r>
      <w:r>
        <w:rPr>
          <w:rFonts w:ascii="宋体" w:hAnsi="宋体"/>
          <w:b w:val="0"/>
          <w:bCs w:val="0"/>
          <w:color w:val="000000"/>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lang w:val="en-US" w:eastAsia="zh-CN"/>
        </w:rPr>
        <w:t xml:space="preserve">投标人</w:t>
      </w:r>
      <w:r>
        <w:rPr>
          <w:rFonts w:hint="eastAsia" w:ascii="宋体" w:hAnsi="宋体"/>
          <w:b/>
          <w:bCs/>
          <w:color w:val="000000"/>
          <w:sz w:val="24"/>
          <w:szCs w:val="24"/>
          <w:lang w:val="en-US" w:eastAsia="zh-CN"/>
        </w:rPr>
        <w:t xml:space="preserve">综合情况</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分）</w:t>
      </w:r>
      <w:r>
        <w:rPr>
          <w:rFonts w:hint="eastAsia" w:ascii="宋体" w:hAnsi="宋体"/>
          <w:b/>
          <w:bCs/>
          <w:color w:val="000000"/>
          <w:sz w:val="24"/>
          <w:szCs w:val="24"/>
          <w:lang w:eastAsia="zh-CN"/>
        </w:rPr>
        <w:t xml:space="preserve">：</w:t>
      </w:r>
      <w:r>
        <w:rPr>
          <w:rFonts w:ascii="宋体" w:hAnsi="宋体"/>
          <w:b/>
          <w:bCs/>
          <w:color w:val="000000"/>
          <w:sz w:val="24"/>
          <w:szCs w:val="24"/>
        </w:rPr>
      </w:r>
      <w:r/>
    </w:p>
    <w:p>
      <w:pPr>
        <w:pStyle w:val="883"/>
        <w:ind w:firstLine="480"/>
        <w:spacing w:line="500" w:lineRule="exact"/>
        <w:rPr>
          <w:rFonts w:hint="eastAsia" w:ascii="宋体" w:hAnsi="宋体"/>
          <w:color w:val="000000"/>
          <w:sz w:val="24"/>
        </w:rPr>
      </w:pPr>
      <w:r>
        <w:rPr>
          <w:rFonts w:hint="eastAsia" w:ascii="宋体" w:hAnsi="宋体"/>
          <w:b w:val="0"/>
          <w:bCs w:val="0"/>
          <w:color w:val="000000"/>
          <w:sz w:val="24"/>
        </w:rPr>
        <w:t xml:space="preserve">3.1 体系认证证书（3分）：投标人具有</w:t>
      </w:r>
      <w:r>
        <w:rPr>
          <w:rFonts w:hint="eastAsia" w:ascii="宋体" w:hAnsi="宋体"/>
          <w:b w:val="0"/>
          <w:bCs w:val="0"/>
          <w:color w:val="000000"/>
          <w:sz w:val="24"/>
          <w:lang w:val="en-US" w:eastAsia="zh-CN"/>
        </w:rPr>
        <w:t xml:space="preserve">有效的</w:t>
      </w:r>
      <w:r>
        <w:rPr>
          <w:rFonts w:hint="eastAsia" w:ascii="宋体" w:hAnsi="宋体"/>
          <w:b w:val="0"/>
          <w:bCs w:val="0"/>
          <w:color w:val="000000"/>
          <w:sz w:val="24"/>
        </w:rPr>
        <w:t xml:space="preserve">质量管理体系认证证书，环境管</w:t>
      </w:r>
      <w:r>
        <w:rPr>
          <w:rFonts w:hint="eastAsia" w:ascii="宋体" w:hAnsi="宋体"/>
          <w:color w:val="000000"/>
          <w:sz w:val="24"/>
        </w:rPr>
        <w:t xml:space="preserve">理体系认证证书，职业健康安全管理体系认证证书，有一个得1分，本项最高得3分。投标时需提供相关证书扫描件，同时还须提供该证书在“国家市场监督管理总局－全国认证认可信息公共服务平台”网站查询到的有效认证截图并加盖投标人公章。</w:t>
      </w:r>
      <w:r>
        <w:rPr>
          <w:rFonts w:hint="eastAsia" w:ascii="宋体" w:hAnsi="宋体"/>
          <w:color w:val="000000"/>
          <w:sz w:val="24"/>
        </w:rPr>
      </w:r>
      <w:r/>
    </w:p>
    <w:p>
      <w:pPr>
        <w:pStyle w:val="883"/>
        <w:ind w:firstLine="480"/>
        <w:spacing w:line="500" w:lineRule="exact"/>
        <w:rPr>
          <w:rFonts w:ascii="宋体" w:hAnsi="宋体"/>
          <w:color w:val="000000"/>
          <w:sz w:val="24"/>
        </w:rPr>
      </w:pPr>
      <w:r>
        <w:rPr>
          <w:rFonts w:hint="eastAsia" w:ascii="宋体" w:hAnsi="宋体" w:eastAsia="宋体" w:cs="Times New Roman"/>
          <w:b w:val="0"/>
          <w:bCs w:val="0"/>
          <w:color w:val="000000"/>
          <w:sz w:val="24"/>
        </w:rPr>
        <w:t xml:space="preserve">3.3 业绩（3分）：</w:t>
      </w:r>
      <w:r>
        <w:rPr>
          <w:rFonts w:hint="eastAsia" w:ascii="宋体" w:hAnsi="宋体"/>
          <w:b w:val="0"/>
          <w:bCs w:val="0"/>
          <w:color w:val="000000"/>
          <w:sz w:val="24"/>
          <w:lang w:val="en-US" w:eastAsia="zh-CN"/>
        </w:rPr>
        <w:t xml:space="preserve">自</w:t>
      </w:r>
      <w:r>
        <w:rPr>
          <w:rFonts w:hint="eastAsia" w:ascii="宋体" w:hAnsi="宋体"/>
          <w:b w:val="0"/>
          <w:bCs w:val="0"/>
          <w:color w:val="000000"/>
          <w:sz w:val="24"/>
        </w:rPr>
        <w:t xml:space="preserve">2021年1月1日以来（以合同签订时间为准），投标人具</w:t>
      </w:r>
      <w:r>
        <w:rPr>
          <w:rFonts w:hint="eastAsia" w:ascii="宋体" w:hAnsi="宋体"/>
          <w:color w:val="000000"/>
          <w:sz w:val="24"/>
        </w:rPr>
        <w:t xml:space="preserve">有类似项目业绩的，有一个得1分，最高得3分。须提供有效合同扫描件，否则不得分。</w:t>
      </w:r>
      <w:r>
        <w:rPr>
          <w:rFonts w:ascii="宋体" w:hAnsi="宋体"/>
          <w:color w:val="000000"/>
          <w:sz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服务能力（</w:t>
      </w:r>
      <w:r>
        <w:rPr>
          <w:rFonts w:hint="eastAsia" w:ascii="宋体" w:hAnsi="宋体"/>
          <w:b/>
          <w:bCs/>
          <w:color w:val="000000"/>
          <w:sz w:val="24"/>
          <w:szCs w:val="24"/>
          <w:lang w:val="en-US" w:eastAsia="zh-CN"/>
        </w:rPr>
        <w:t xml:space="preserve">3</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4.1 项目整体质保期（3分）：在满足招标文件要求的基础上每额外增加一年得1分，最高得3分，需提供相应承诺函</w:t>
      </w:r>
      <w:r>
        <w:rPr>
          <w:rFonts w:hint="eastAsia" w:ascii="宋体" w:hAnsi="宋体"/>
          <w:color w:val="000000"/>
          <w:sz w:val="24"/>
          <w:lang w:val="en-US" w:eastAsia="zh-CN"/>
        </w:rPr>
        <w:t xml:space="preserve">并加盖投标人公章，不提供不得分</w:t>
      </w:r>
      <w:r>
        <w:rPr>
          <w:rFonts w:hint="eastAsia" w:ascii="宋体" w:hAnsi="宋体"/>
          <w:color w:val="000000"/>
          <w:sz w:val="24"/>
        </w:rPr>
        <w:t xml:space="preserve">。</w:t>
      </w:r>
      <w:r>
        <w:rPr>
          <w:rFonts w:hint="eastAsia" w:ascii="宋体" w:hAnsi="宋体"/>
          <w:color w:val="000000"/>
          <w:sz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54</w:t>
      </w:r>
      <w:r>
        <w:rPr>
          <w:rFonts w:hint="eastAsia" w:ascii="宋体" w:hAnsi="宋体"/>
          <w:b/>
          <w:bCs/>
          <w:color w:val="000000"/>
          <w:sz w:val="24"/>
          <w:szCs w:val="24"/>
        </w:rPr>
        <w:t xml:space="preserve">分）：</w:t>
      </w:r>
      <w:r>
        <w:rPr>
          <w:rFonts w:hint="eastAsia" w:ascii="宋体" w:hAnsi="宋体"/>
          <w:color w:val="000000"/>
          <w:sz w:val="24"/>
          <w:szCs w:val="24"/>
        </w:rPr>
        <w:t xml:space="preserve">考察投标人项目技术方案，在响应采购文件需求的基础上</w:t>
      </w:r>
      <w:r>
        <w:rPr>
          <w:rFonts w:hint="eastAsia" w:ascii="宋体" w:hAnsi="宋体" w:eastAsia="宋体"/>
          <w:color w:val="000000"/>
          <w:sz w:val="24"/>
          <w:szCs w:val="24"/>
          <w:lang w:eastAsia="zh-CN"/>
        </w:rPr>
        <w:t xml:space="preserve">对</w:t>
      </w:r>
      <w:r>
        <w:rPr>
          <w:rFonts w:hint="eastAsia" w:ascii="宋体" w:hAnsi="宋体"/>
          <w:color w:val="000000"/>
          <w:sz w:val="24"/>
          <w:szCs w:val="24"/>
        </w:rPr>
        <w:t xml:space="preserve">下列各部分进行评价，要求体现科学合理性、条理性、可行性、完善性、针对性，无方案不得分</w:t>
      </w:r>
      <w:r>
        <w:rPr>
          <w:rFonts w:hint="eastAsia" w:ascii="宋体" w:hAnsi="宋体"/>
          <w:color w:val="000000"/>
          <w:sz w:val="24"/>
          <w:szCs w:val="24"/>
          <w:lang w:eastAsia="zh-CN"/>
        </w:rPr>
        <w:t xml:space="preserve">。</w:t>
      </w:r>
      <w:r>
        <w:rPr>
          <w:rFonts w:ascii="宋体" w:hAnsi="宋体"/>
          <w:b/>
          <w:bCs/>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6.</w:t>
      </w:r>
      <w:r>
        <w:rPr>
          <w:rFonts w:hint="eastAsia" w:ascii="宋体" w:hAnsi="宋体"/>
          <w:b w:val="0"/>
          <w:bCs w:val="0"/>
          <w:sz w:val="24"/>
          <w:szCs w:val="24"/>
          <w:lang w:val="en-US" w:eastAsia="zh-CN"/>
        </w:rPr>
        <w:t xml:space="preserve">1</w:t>
      </w:r>
      <w:r>
        <w:rPr>
          <w:rFonts w:hint="eastAsia" w:ascii="宋体" w:hAnsi="宋体"/>
          <w:b w:val="0"/>
          <w:bCs w:val="0"/>
          <w:sz w:val="24"/>
          <w:szCs w:val="24"/>
        </w:rPr>
        <w:t xml:space="preserve"> 针对本项目提供项目进度计划安排（1</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分）：包括但不限于项目实施流程图、项目进度安排表、工期保证计划、产品质量控制方案、工艺流程图、供货组织运输方案、安全生产保证措施、包装方案、运输应急预案等。</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方案完整，科学合理，设计清晰详细，完全符合本项目需求，且能够提供上述9项全部方案的，得1</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方案较完整，科学合理性较强，设计较清晰详细，能够符合本项目需求，能够提供上述6-9项方案的，得</w:t>
      </w:r>
      <w:r>
        <w:rPr>
          <w:rFonts w:hint="eastAsia" w:ascii="宋体" w:hAnsi="宋体"/>
          <w:b w:val="0"/>
          <w:bCs w:val="0"/>
          <w:sz w:val="24"/>
          <w:szCs w:val="24"/>
          <w:lang w:val="en-US" w:eastAsia="zh-CN"/>
        </w:rPr>
        <w:t xml:space="preserve">10</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方案完整性一般，科学合理性一般，设计清晰详细程度一般，能够符合本项目需求，能够提供上述3-9项方案的，得</w:t>
      </w:r>
      <w:r>
        <w:rPr>
          <w:rFonts w:hint="eastAsia" w:ascii="宋体" w:hAnsi="宋体"/>
          <w:b w:val="0"/>
          <w:bCs w:val="0"/>
          <w:sz w:val="24"/>
          <w:szCs w:val="24"/>
          <w:lang w:val="en-US" w:eastAsia="zh-CN"/>
        </w:rPr>
        <w:t xml:space="preserve">6</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方案完整性、科学合理性、设计的清晰详细程度等只能基本满足要求，能够提供上述1-9项方案的，得</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6.</w:t>
      </w:r>
      <w:r>
        <w:rPr>
          <w:rFonts w:hint="eastAsia" w:ascii="宋体" w:hAnsi="宋体"/>
          <w:b w:val="0"/>
          <w:bCs w:val="0"/>
          <w:sz w:val="24"/>
          <w:szCs w:val="24"/>
          <w:lang w:val="en-US" w:eastAsia="zh-CN"/>
        </w:rPr>
        <w:t xml:space="preserve">2</w:t>
      </w:r>
      <w:r>
        <w:rPr>
          <w:rFonts w:hint="eastAsia" w:ascii="宋体" w:hAnsi="宋体"/>
          <w:b w:val="0"/>
          <w:bCs w:val="0"/>
          <w:sz w:val="24"/>
          <w:szCs w:val="24"/>
        </w:rPr>
        <w:t xml:space="preserve"> 针对本项目提供安装及</w:t>
      </w:r>
      <w:r>
        <w:rPr>
          <w:rFonts w:hint="eastAsia" w:ascii="宋体" w:hAnsi="宋体"/>
          <w:b w:val="0"/>
          <w:bCs w:val="0"/>
          <w:sz w:val="24"/>
          <w:szCs w:val="24"/>
          <w:lang w:val="en-US" w:eastAsia="zh-CN"/>
        </w:rPr>
        <w:t xml:space="preserve">施工</w:t>
      </w:r>
      <w:r>
        <w:rPr>
          <w:rFonts w:hint="eastAsia" w:ascii="宋体" w:hAnsi="宋体"/>
          <w:b w:val="0"/>
          <w:bCs w:val="0"/>
          <w:sz w:val="24"/>
          <w:szCs w:val="24"/>
        </w:rPr>
        <w:t xml:space="preserve">方案（1</w:t>
      </w:r>
      <w:r>
        <w:rPr>
          <w:rFonts w:hint="eastAsia" w:ascii="宋体" w:hAnsi="宋体"/>
          <w:b w:val="0"/>
          <w:bCs w:val="0"/>
          <w:sz w:val="24"/>
          <w:szCs w:val="24"/>
          <w:lang w:val="en-US" w:eastAsia="zh-CN"/>
        </w:rPr>
        <w:t xml:space="preserve">4</w:t>
      </w:r>
      <w:r>
        <w:rPr>
          <w:rFonts w:hint="eastAsia" w:ascii="宋体" w:hAnsi="宋体"/>
          <w:b w:val="0"/>
          <w:bCs w:val="0"/>
          <w:sz w:val="24"/>
          <w:szCs w:val="24"/>
        </w:rPr>
        <w:t xml:space="preserve">分）：包括但不限于投标人总体概述、施工方案及文明安装环境保护措施等。</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方案完整，科学合理，设计清晰详细，完全符合本项目需求，且能够提供上述</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项全部方案的，得1</w:t>
      </w:r>
      <w:r>
        <w:rPr>
          <w:rFonts w:hint="eastAsia" w:ascii="宋体" w:hAnsi="宋体"/>
          <w:b w:val="0"/>
          <w:bCs w:val="0"/>
          <w:sz w:val="24"/>
          <w:szCs w:val="24"/>
          <w:lang w:val="en-US" w:eastAsia="zh-CN"/>
        </w:rPr>
        <w:t xml:space="preserve">4</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方案较完整，科学合理性较强，设计较清晰详细，能够符合本项目需求，能够提供上述</w:t>
      </w:r>
      <w:r>
        <w:rPr>
          <w:rFonts w:hint="eastAsia" w:ascii="宋体" w:hAnsi="宋体"/>
          <w:b w:val="0"/>
          <w:bCs w:val="0"/>
          <w:sz w:val="24"/>
          <w:szCs w:val="24"/>
          <w:lang w:val="en-US" w:eastAsia="zh-CN"/>
        </w:rPr>
        <w:t xml:space="preserve">2-3</w:t>
      </w:r>
      <w:r>
        <w:rPr>
          <w:rFonts w:hint="eastAsia" w:ascii="宋体" w:hAnsi="宋体"/>
          <w:b w:val="0"/>
          <w:bCs w:val="0"/>
          <w:sz w:val="24"/>
          <w:szCs w:val="24"/>
        </w:rPr>
        <w:t xml:space="preserve">项方案的，得</w:t>
      </w:r>
      <w:r>
        <w:rPr>
          <w:rFonts w:hint="eastAsia" w:ascii="宋体" w:hAnsi="宋体"/>
          <w:b w:val="0"/>
          <w:bCs w:val="0"/>
          <w:sz w:val="24"/>
          <w:szCs w:val="24"/>
          <w:lang w:val="en-US" w:eastAsia="zh-CN"/>
        </w:rPr>
        <w:t xml:space="preserve">11</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方案完整性一般，科学合理性一般，设计清晰详细程度一般，能够符合本项目需求，能够提供上述</w:t>
      </w:r>
      <w:r>
        <w:rPr>
          <w:rFonts w:hint="eastAsia" w:ascii="宋体" w:hAnsi="宋体"/>
          <w:b w:val="0"/>
          <w:bCs w:val="0"/>
          <w:sz w:val="24"/>
          <w:szCs w:val="24"/>
          <w:lang w:val="en-US" w:eastAsia="zh-CN"/>
        </w:rPr>
        <w:t xml:space="preserve">2-3</w:t>
      </w:r>
      <w:r>
        <w:rPr>
          <w:rFonts w:hint="eastAsia" w:ascii="宋体" w:hAnsi="宋体"/>
          <w:b w:val="0"/>
          <w:bCs w:val="0"/>
          <w:sz w:val="24"/>
          <w:szCs w:val="24"/>
        </w:rPr>
        <w:t xml:space="preserve">项方案的，得</w:t>
      </w:r>
      <w:r>
        <w:rPr>
          <w:rFonts w:hint="eastAsia" w:ascii="宋体" w:hAnsi="宋体"/>
          <w:b w:val="0"/>
          <w:bCs w:val="0"/>
          <w:sz w:val="24"/>
          <w:szCs w:val="24"/>
          <w:lang w:val="en-US" w:eastAsia="zh-CN"/>
        </w:rPr>
        <w:t xml:space="preserve">7</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方案完整性、科学合理性、设计的清晰详细程度等只能基本满足要求，能够提供上述1-</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项方案的，得</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6.</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 针对本项目提供售后服务管理及措施（1</w:t>
      </w:r>
      <w:r>
        <w:rPr>
          <w:rFonts w:hint="eastAsia" w:ascii="宋体" w:hAnsi="宋体"/>
          <w:b w:val="0"/>
          <w:bCs w:val="0"/>
          <w:sz w:val="24"/>
          <w:szCs w:val="24"/>
          <w:lang w:val="en-US" w:eastAsia="zh-CN"/>
        </w:rPr>
        <w:t xml:space="preserve">4</w:t>
      </w:r>
      <w:r>
        <w:rPr>
          <w:rFonts w:hint="eastAsia" w:ascii="宋体" w:hAnsi="宋体"/>
          <w:b w:val="0"/>
          <w:bCs w:val="0"/>
          <w:sz w:val="24"/>
          <w:szCs w:val="24"/>
        </w:rPr>
        <w:t xml:space="preserve">分）：包括但不限于投标人承诺的产品质量保证、服务理念、服务范围、售后服务期限、售后服务保障体系、现场服务措施、故障解决能力、应急服务响应时间、增值服务等。</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方案完整，科学合理，设计清晰详细，完全符合本项目需求，且能够提供上述9项全部方案的，得1</w:t>
      </w:r>
      <w:r>
        <w:rPr>
          <w:rFonts w:hint="eastAsia" w:ascii="宋体" w:hAnsi="宋体"/>
          <w:b w:val="0"/>
          <w:bCs w:val="0"/>
          <w:sz w:val="24"/>
          <w:szCs w:val="24"/>
          <w:lang w:val="en-US" w:eastAsia="zh-CN"/>
        </w:rPr>
        <w:t xml:space="preserve">4</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方案较完整，科学合理性较强，设计较清晰详细，能够符合本项目需求，能够提供上述6-9项方案的，得</w:t>
      </w:r>
      <w:r>
        <w:rPr>
          <w:rFonts w:hint="eastAsia" w:ascii="宋体" w:hAnsi="宋体"/>
          <w:b w:val="0"/>
          <w:bCs w:val="0"/>
          <w:sz w:val="24"/>
          <w:szCs w:val="24"/>
          <w:lang w:val="en-US" w:eastAsia="zh-CN"/>
        </w:rPr>
        <w:t xml:space="preserve">11</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方案完整性一般，科学合理性一般，设计清晰详细程度一般，能够符合本项目需求，能够提供上述3-9项方案的，得</w:t>
      </w:r>
      <w:r>
        <w:rPr>
          <w:rFonts w:hint="eastAsia" w:ascii="宋体" w:hAnsi="宋体"/>
          <w:b w:val="0"/>
          <w:bCs w:val="0"/>
          <w:sz w:val="24"/>
          <w:szCs w:val="24"/>
          <w:lang w:val="en-US" w:eastAsia="zh-CN"/>
        </w:rPr>
        <w:t xml:space="preserve">7</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方案完整性、科学合理性、设计的清晰详细程度等只能基本满足要求，能够提供上述1-9项方案的，得</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6.</w:t>
      </w:r>
      <w:r>
        <w:rPr>
          <w:rFonts w:hint="eastAsia" w:ascii="宋体" w:hAnsi="宋体"/>
          <w:b w:val="0"/>
          <w:bCs w:val="0"/>
          <w:sz w:val="24"/>
          <w:szCs w:val="24"/>
          <w:lang w:val="en-US" w:eastAsia="zh-CN"/>
        </w:rPr>
        <w:t xml:space="preserve">4</w:t>
      </w:r>
      <w:r>
        <w:rPr>
          <w:rFonts w:hint="eastAsia" w:ascii="宋体" w:hAnsi="宋体"/>
          <w:b w:val="0"/>
          <w:bCs w:val="0"/>
          <w:sz w:val="24"/>
          <w:szCs w:val="24"/>
        </w:rPr>
        <w:t xml:space="preserve"> 针对本项目提供生产及维护方案（1</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分）：根据投标人提供的产品质量相关标准的引用、投标产品加工工序及质量控制点检验、日常维护保养方案等。</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方案完整，科学合理，设计清晰详细，完全符合本项目需求，且能够提供上述3项全部方案的，得1</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方案较完整，科学合理性较强，设计较清晰详细，能够符合本项目需求，能够提供上述2-3项方案的，得</w:t>
      </w:r>
      <w:r>
        <w:rPr>
          <w:rFonts w:hint="eastAsia" w:ascii="宋体" w:hAnsi="宋体"/>
          <w:b w:val="0"/>
          <w:bCs w:val="0"/>
          <w:sz w:val="24"/>
          <w:szCs w:val="24"/>
          <w:lang w:val="en-US" w:eastAsia="zh-CN"/>
        </w:rPr>
        <w:t xml:space="preserve">10</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方案完整性一般，科学合理性一般，设计清晰详细程度一般，能够符合本项目需求，能够提供上述1-3项方案的，得</w:t>
      </w:r>
      <w:r>
        <w:rPr>
          <w:rFonts w:hint="eastAsia" w:ascii="宋体" w:hAnsi="宋体"/>
          <w:b w:val="0"/>
          <w:bCs w:val="0"/>
          <w:sz w:val="24"/>
          <w:szCs w:val="24"/>
          <w:lang w:val="en-US" w:eastAsia="zh-CN"/>
        </w:rPr>
        <w:t xml:space="preserve">6</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ascii="宋体" w:hAnsi="宋体"/>
          <w:b w:val="0"/>
          <w:bCs w:val="0"/>
          <w:sz w:val="24"/>
          <w:szCs w:val="24"/>
        </w:rPr>
      </w:pPr>
      <w:r>
        <w:rPr>
          <w:rFonts w:hint="eastAsia" w:ascii="宋体" w:hAnsi="宋体"/>
          <w:b w:val="0"/>
          <w:bCs w:val="0"/>
          <w:sz w:val="24"/>
          <w:szCs w:val="24"/>
        </w:rPr>
        <w:t xml:space="preserve">方案完整性、科学合理性、设计的清晰详细程度等只能基本满足要求，能够提供上述1-3项方案的，得</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分。</w:t>
      </w:r>
      <w:r>
        <w:rPr>
          <w:rFonts w:ascii="宋体" w:hAnsi="宋体"/>
          <w:b w:val="0"/>
          <w:bCs w:val="0"/>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0"/>
        <w:ind w:firstLine="602"/>
        <w:spacing w:before="0" w:after="0" w:line="500" w:lineRule="exact"/>
        <w:rPr>
          <w:rFonts w:hint="eastAsia" w:cs="Arial"/>
          <w:b/>
          <w:sz w:val="30"/>
          <w:szCs w:val="30"/>
        </w:rPr>
      </w:pPr>
      <w:r/>
      <w:bookmarkStart w:id="196" w:name="_Hlt26671244"/>
      <w:r/>
      <w:bookmarkEnd w:id="196"/>
      <w:r/>
      <w:bookmarkStart w:id="197" w:name="_Toc120614282"/>
      <w:r/>
      <w:bookmarkStart w:id="198" w:name="_Toc49090576"/>
      <w:r/>
      <w:bookmarkStart w:id="199" w:name="_Toc26554094"/>
      <w:r/>
      <w:bookmarkStart w:id="200" w:name="_Hlt26955039"/>
      <w:r/>
      <w:bookmarkEnd w:id="200"/>
      <w:r>
        <w:rPr>
          <w:rFonts w:hint="eastAsia" w:cs="Arial"/>
          <w:b/>
          <w:sz w:val="30"/>
          <w:szCs w:val="30"/>
        </w:rPr>
        <w:t xml:space="preserve">第一部分  投标文件内容</w:t>
      </w:r>
      <w:r>
        <w:rPr>
          <w:rFonts w:hint="eastAsia" w:cs="Arial"/>
          <w:b/>
          <w:sz w:val="30"/>
          <w:szCs w:val="30"/>
        </w:rPr>
      </w:r>
      <w:r/>
    </w:p>
    <w:p>
      <w:pPr>
        <w:pStyle w:val="97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0"/>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59"/>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70"/>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7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0"/>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3"/>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3"/>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0"/>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3"/>
        <w:rPr>
          <w:rFonts w:hint="eastAsia"/>
          <w:b/>
          <w:color w:val="ff0000"/>
          <w:sz w:val="28"/>
          <w:szCs w:val="28"/>
        </w:rPr>
      </w:pPr>
      <w:r>
        <w:rPr>
          <w:rFonts w:hint="eastAsia"/>
          <w:b/>
          <w:color w:val="ff0000"/>
          <w:sz w:val="28"/>
          <w:szCs w:val="28"/>
        </w:rPr>
      </w:r>
      <w:r/>
    </w:p>
    <w:p>
      <w:pPr>
        <w:pStyle w:val="883"/>
        <w:rPr>
          <w:rFonts w:hint="eastAsia"/>
          <w:b/>
          <w:sz w:val="28"/>
          <w:szCs w:val="28"/>
        </w:rPr>
      </w:pPr>
      <w:r>
        <w:rPr>
          <w:rFonts w:hint="eastAsia"/>
          <w:b/>
          <w:sz w:val="28"/>
          <w:szCs w:val="28"/>
        </w:rPr>
        <w:t xml:space="preserve">（二）其他证明文件</w:t>
      </w:r>
      <w:r>
        <w:rPr>
          <w:rFonts w:hint="eastAsia"/>
          <w:b/>
          <w:sz w:val="28"/>
          <w:szCs w:val="28"/>
        </w:rPr>
      </w:r>
      <w:r/>
    </w:p>
    <w:p>
      <w:pPr>
        <w:pStyle w:val="88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3"/>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883"/>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0"/>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JSZC-320200-JZCG-G2025-0157</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无锡市第三高级中学新建宿舍、餐厅及校园优化项目家具采购</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3"/>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68"/>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JSZC-320200-JZCG-G2025-0157</w:t>
      </w:r>
      <w:r>
        <w:rPr>
          <w:rFonts w:hint="eastAsia" w:ascii="宋体" w:hAnsi="宋体"/>
          <w:bCs/>
          <w:color w:val="000000"/>
          <w:sz w:val="24"/>
          <w:szCs w:val="24"/>
        </w:rPr>
        <w:t xml:space="preserve">项目，兹授权：</w:t>
      </w:r>
      <w:r>
        <w:rPr>
          <w:rFonts w:hint="eastAsia"/>
          <w:color w:val="000000"/>
          <w:sz w:val="24"/>
          <w:szCs w:val="24"/>
        </w:rPr>
      </w:r>
      <w:r/>
    </w:p>
    <w:p>
      <w:pPr>
        <w:pStyle w:val="968"/>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68"/>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68"/>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68"/>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68"/>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68"/>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68"/>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68"/>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68"/>
        <w:ind w:firstLine="0"/>
        <w:tabs>
          <w:tab w:val="left" w:pos="360" w:leader="none"/>
        </w:tabs>
        <w:rPr>
          <w:rFonts w:hint="eastAsia"/>
          <w:sz w:val="21"/>
          <w:szCs w:val="21"/>
        </w:rPr>
      </w:pPr>
      <w:r>
        <w:rPr>
          <w:rFonts w:hint="eastAsia"/>
          <w:sz w:val="21"/>
          <w:szCs w:val="21"/>
        </w:rPr>
      </w:r>
      <w:r/>
    </w:p>
    <w:p>
      <w:pPr>
        <w:pStyle w:val="968"/>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68"/>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3"/>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3"/>
        <w:jc w:val="center"/>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JSZC-320200-JZCG-G2025-0157</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3"/>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3"/>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883"/>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rPr>
          <w:rFonts w:ascii="黑体" w:eastAsia="黑体"/>
          <w:bCs/>
          <w:color w:val="000000"/>
          <w:sz w:val="28"/>
          <w:szCs w:val="28"/>
        </w:rPr>
      </w:r>
      <w:r/>
    </w:p>
    <w:p>
      <w:pPr>
        <w:pStyle w:val="88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3"/>
        <w:spacing w:line="360" w:lineRule="auto"/>
        <w:rPr>
          <w:rFonts w:ascii="宋体" w:hAnsi="宋体"/>
          <w:bCs/>
          <w:sz w:val="24"/>
          <w:szCs w:val="24"/>
        </w:rPr>
      </w:pPr>
      <w:r>
        <w:rPr>
          <w:rFonts w:ascii="宋体" w:hAnsi="宋体"/>
          <w:bCs/>
          <w:sz w:val="24"/>
          <w:szCs w:val="24"/>
        </w:rPr>
      </w:r>
      <w:r/>
    </w:p>
    <w:p>
      <w:pPr>
        <w:pStyle w:val="883"/>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3"/>
        <w:ind w:firstLine="420"/>
        <w:spacing w:line="360" w:lineRule="auto"/>
      </w:pPr>
      <w:r>
        <w:rPr>
          <w:rFonts w:hint="eastAsia"/>
        </w:rPr>
        <w:t xml:space="preserve">（2）从业人员、营业收入、资产总额填报上一年度数据，无上一年度数据的新成立企业可不填报。</w:t>
      </w:r>
      <w:r/>
    </w:p>
    <w:p>
      <w:pPr>
        <w:pStyle w:val="883"/>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pStyle w:val="883"/>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83"/>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3"/>
        <w:ind w:firstLine="482"/>
        <w:spacing w:line="440" w:lineRule="exact"/>
        <w:rPr>
          <w:rFonts w:ascii="Arial" w:hAnsi="Arial"/>
          <w:b/>
          <w:sz w:val="24"/>
        </w:rPr>
      </w:pPr>
      <w:r>
        <w:rPr>
          <w:rFonts w:ascii="Arial" w:hAnsi="Arial"/>
          <w:b/>
          <w:sz w:val="24"/>
        </w:rPr>
      </w:r>
      <w:r/>
    </w:p>
    <w:p>
      <w:pPr>
        <w:pStyle w:val="88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3"/>
        <w:jc w:val="center"/>
        <w:rPr>
          <w:rFonts w:ascii="黑体" w:eastAsia="黑体"/>
          <w:bCs/>
          <w:color w:val="000000"/>
          <w:sz w:val="28"/>
          <w:szCs w:val="28"/>
        </w:rPr>
      </w:pPr>
      <w:r>
        <w:rPr>
          <w:rFonts w:ascii="黑体" w:eastAsia="黑体"/>
          <w:bCs/>
          <w:color w:val="000000"/>
          <w:sz w:val="28"/>
          <w:szCs w:val="28"/>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3"/>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3"/>
        <w:ind w:firstLine="48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JSZC-320200-JZCG-G2025-0157</w:t>
      </w:r>
      <w:r>
        <w:rPr>
          <w:rFonts w:hint="eastAsia" w:ascii="宋体" w:hAnsi="宋体"/>
          <w:bCs/>
          <w:color w:val="000000"/>
          <w:sz w:val="24"/>
          <w:szCs w:val="24"/>
        </w:rPr>
        <w:t xml:space="preserve">招标文件，经仔细阅读和研究，我</w:t>
      </w:r>
      <w:r>
        <w:rPr>
          <w:rFonts w:hint="eastAsia" w:ascii="宋体" w:hAnsi="宋体"/>
          <w:bCs/>
          <w:color w:val="000000"/>
          <w:sz w:val="24"/>
          <w:szCs w:val="24"/>
        </w:rPr>
        <w:t xml:space="preserve">方决定参加此项目的投标。</w:t>
      </w:r>
      <w:r>
        <w:rPr>
          <w:rFonts w:ascii="宋体"/>
          <w:bCs/>
          <w:color w:val="000000"/>
          <w:sz w:val="24"/>
          <w:szCs w:val="24"/>
        </w:rPr>
      </w: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7"/>
          <w:bCs/>
          <w:color w:val="000000"/>
        </w:rPr>
      </w:pPr>
      <w:r>
        <w:rPr>
          <w:rFonts w:hint="eastAsia" w:ascii="宋体" w:hAnsi="宋体"/>
          <w:bCs/>
          <w:color w:val="000000"/>
          <w:sz w:val="24"/>
          <w:szCs w:val="24"/>
        </w:rPr>
        <w:t xml:space="preserve">我方愿意提供无锡市公共资源交易中心在招标文件中要求的文件、资料。</w:t>
      </w:r>
      <w:r>
        <w:rPr>
          <w:rStyle w:val="957"/>
          <w:bCs/>
          <w:color w:val="000000"/>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3"/>
        <w:ind w:firstLine="72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3"/>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83"/>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83"/>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JSZC-320200-JZCG-G2025-0157</w:t>
      </w:r>
      <w:r>
        <w:rPr>
          <w:rFonts w:hint="eastAsia" w:ascii="宋体" w:hAnsi="宋体"/>
          <w:color w:val="000000"/>
          <w:sz w:val="24"/>
          <w:szCs w:val="24"/>
        </w:rPr>
        <w:t xml:space="preserve">在此承诺：</w:t>
      </w:r>
      <w:r>
        <w:rPr>
          <w:rFonts w:ascii="宋体" w:hAnsi="宋体"/>
          <w:color w:val="000000"/>
          <w:sz w:val="24"/>
          <w:szCs w:val="24"/>
        </w:rPr>
      </w:r>
      <w:r/>
    </w:p>
    <w:p>
      <w:pPr>
        <w:pStyle w:val="883"/>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8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8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3"/>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3"/>
        <w:ind w:firstLine="5400"/>
        <w:spacing w:line="480" w:lineRule="auto"/>
        <w:rPr>
          <w:rFonts w:ascii="宋体" w:hAnsi="宋体"/>
          <w:bCs/>
          <w:sz w:val="24"/>
          <w:szCs w:val="24"/>
        </w:rPr>
      </w:pPr>
      <w:r>
        <w:rPr>
          <w:rFonts w:ascii="宋体" w:hAnsi="宋体"/>
          <w:bCs/>
          <w:sz w:val="24"/>
          <w:szCs w:val="24"/>
        </w:rPr>
      </w:r>
      <w:r/>
    </w:p>
    <w:p>
      <w:pPr>
        <w:pStyle w:val="883"/>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3"/>
        <w:ind w:firstLine="482"/>
        <w:spacing w:line="440" w:lineRule="exact"/>
        <w:rPr>
          <w:rFonts w:hint="eastAsia" w:ascii="Arial" w:hAnsi="Arial"/>
          <w:b/>
          <w:sz w:val="24"/>
        </w:rPr>
      </w:pPr>
      <w:r>
        <w:rPr>
          <w:rFonts w:hint="eastAsia" w:ascii="Arial" w:hAnsi="Arial"/>
          <w:b/>
          <w:sz w:val="24"/>
        </w:rPr>
      </w:r>
      <w:r/>
    </w:p>
    <w:p>
      <w:pPr>
        <w:pStyle w:val="88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3"/>
        <w:jc w:val="center"/>
        <w:rPr>
          <w:rFonts w:ascii="黑体" w:eastAsia="黑体"/>
          <w:bCs/>
          <w:color w:val="000000"/>
          <w:sz w:val="28"/>
          <w:szCs w:val="28"/>
        </w:rPr>
        <w:outlineLvl w:val="0"/>
      </w:pPr>
      <w:r>
        <w:rPr>
          <w:rFonts w:ascii="黑体" w:eastAsia="黑体"/>
          <w:bCs/>
          <w:color w:val="000000"/>
          <w:sz w:val="28"/>
          <w:szCs w:val="28"/>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JSZC-320200-JZCG-G2025-0157</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996"/>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无锡市第三高级中学新建宿舍、餐厅及校园优化项目家具采购</w:t>
            </w:r>
            <w:r>
              <w:rPr>
                <w:rFonts w:hint="eastAsia" w:hAnsi="宋体" w:eastAsia="宋体"/>
                <w:bCs/>
                <w:color w:val="000000"/>
                <w:szCs w:val="24"/>
                <w:lang w:eastAsia="zh-CN"/>
              </w:rPr>
            </w:r>
            <w:r/>
          </w:p>
        </w:tc>
        <w:tc>
          <w:tcPr>
            <w:tcW w:w="3188" w:type="dxa"/>
            <w:vAlign w:val="center"/>
            <w:textDirection w:val="lrTb"/>
            <w:noWrap w:val="false"/>
          </w:tcPr>
          <w:p>
            <w:pPr>
              <w:pStyle w:val="996"/>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3"/>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3"/>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3"/>
        <w:spacing w:line="360" w:lineRule="auto"/>
        <w:rPr>
          <w:rFonts w:hint="eastAsia"/>
          <w:b/>
          <w:color w:val="000000"/>
          <w:sz w:val="30"/>
          <w:szCs w:val="30"/>
        </w:rPr>
      </w:pPr>
      <w:r>
        <w:rPr>
          <w:rFonts w:hint="eastAsia"/>
          <w:b/>
          <w:color w:val="000000"/>
          <w:sz w:val="30"/>
          <w:szCs w:val="30"/>
        </w:rPr>
      </w:r>
      <w:r/>
    </w:p>
    <w:p>
      <w:pPr>
        <w:pStyle w:val="883"/>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JSZC-320200-JZCG-G2025-0157</w:t>
      </w:r>
      <w:r>
        <w:rPr>
          <w:rFonts w:hint="eastAsia" w:ascii="黑体" w:eastAsia="黑体"/>
          <w:bCs/>
          <w:color w:val="000000"/>
          <w:sz w:val="24"/>
          <w:szCs w:val="24"/>
          <w:lang w:eastAsia="zh-CN"/>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883"/>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883"/>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883"/>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883"/>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883"/>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883"/>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883"/>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883"/>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2"/>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93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3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88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83"/>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8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83"/>
              <w:jc w:val="center"/>
              <w:rPr>
                <w:rFonts w:ascii="宋体"/>
                <w:color w:val="000000"/>
              </w:rPr>
            </w:pPr>
            <w:r>
              <w:rPr>
                <w:rFonts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8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3"/>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3"/>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3"/>
        <w:spacing w:line="400" w:lineRule="exact"/>
        <w:rPr>
          <w:rFonts w:hint="eastAsia" w:ascii="宋体" w:hAnsi="宋体"/>
          <w:b/>
          <w:color w:val="000000"/>
        </w:rPr>
        <w:outlineLvl w:val="0"/>
      </w:pPr>
      <w:r>
        <w:rPr>
          <w:rFonts w:hint="eastAsia" w:ascii="宋体" w:hAnsi="宋体"/>
          <w:b/>
          <w:color w:val="000000"/>
        </w:rPr>
      </w:r>
      <w:r/>
    </w:p>
    <w:p>
      <w:pPr>
        <w:pStyle w:val="883"/>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883"/>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rPr>
          <w:rFonts w:ascii="宋体"/>
          <w:bCs/>
        </w:rPr>
      </w:r>
      <w:r/>
    </w:p>
    <w:p>
      <w:pPr>
        <w:pStyle w:val="883"/>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bookmarkEnd w:id="197"/>
      <w:r/>
      <w:bookmarkEnd w:id="198"/>
      <w:r/>
      <w:bookmarkEnd w:id="199"/>
      <w:r/>
      <w:bookmarkStart w:id="202" w:name="_Toc120614284"/>
      <w:r>
        <w:rPr>
          <w:rFonts w:hint="eastAsia" w:ascii="宋体" w:hAnsi="宋体"/>
          <w:bCs/>
        </w:rPr>
      </w:r>
      <w:r/>
    </w:p>
    <w:p>
      <w:pPr>
        <w:pStyle w:val="883"/>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JSZC-320200-JZCG-G2025-0157</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rPr>
            </w:pPr>
            <w:r>
              <w:rPr>
                <w:rFonts w:ascii="宋体"/>
                <w:bCs/>
                <w:color w:val="000000"/>
              </w:rPr>
            </w:r>
            <w:r/>
          </w:p>
        </w:tc>
      </w:tr>
    </w:tbl>
    <w:p>
      <w:pPr>
        <w:pStyle w:val="88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3"/>
        <w:rPr>
          <w:rFonts w:ascii="宋体"/>
          <w:bCs/>
          <w:color w:val="000000"/>
          <w:sz w:val="30"/>
        </w:rPr>
      </w:pPr>
      <w:r>
        <w:rPr>
          <w:rFonts w:ascii="宋体"/>
          <w:bCs/>
          <w:color w:val="000000"/>
          <w:sz w:val="30"/>
        </w:rPr>
      </w:r>
      <w:r/>
    </w:p>
    <w:p>
      <w:pPr>
        <w:pStyle w:val="883"/>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2"/>
      <w:r/>
      <w:bookmarkStart w:id="203" w:name="_Hlt26671374"/>
      <w:r/>
      <w:bookmarkEnd w:id="203"/>
      <w:r/>
      <w:bookmarkStart w:id="204" w:name="_Hlt26609389"/>
      <w:r/>
      <w:bookmarkEnd w:id="204"/>
      <w:r/>
      <w:bookmarkStart w:id="205" w:name="_格式2__法定代表人授权书"/>
      <w:r/>
      <w:bookmarkEnd w:id="205"/>
      <w:r/>
      <w:bookmarkStart w:id="206" w:name="_Hlt26955066"/>
      <w:r/>
      <w:bookmarkEnd w:id="206"/>
      <w:r>
        <w:rPr>
          <w:rFonts w:hint="eastAsia" w:ascii="宋体" w:hAnsi="宋体"/>
          <w:bCs/>
          <w:color w:val="000000"/>
          <w:sz w:val="24"/>
          <w:szCs w:val="24"/>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r>
      <w:r/>
    </w:p>
    <w:p>
      <w:pPr>
        <w:pStyle w:val="883"/>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２０</w:t>
    </w:r>
    <w:r>
      <w:rPr>
        <w:rFonts w:ascii="宋体" w:hAnsi="宋体"/>
      </w:rPr>
      <w:fldChar w:fldCharType="end"/>
    </w:r>
    <w:r>
      <w:rPr>
        <w:rStyle w:val="955"/>
        <w:rFonts w:ascii="宋体" w:hAnsi="宋体"/>
      </w:rPr>
    </w:r>
    <w:r/>
  </w:p>
  <w:p>
    <w:pPr>
      <w:pStyle w:val="9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hint="eastAsia" w:ascii="宋体" w:hAnsi="宋体" w:eastAsia="宋体" w:cs="Times New Roman"/>
      </w:rPr>
    </w:lvl>
    <w:lvl w:ilvl="4">
      <w:start w:val="1"/>
      <w:numFmt w:val="decimal"/>
      <w:isLgl w:val="false"/>
      <w:suff w:val="nothing"/>
      <w:lvlText w:val="%5."/>
      <w:lvlJc w:val="left"/>
      <w:pPr>
        <w:pStyle w:val="883"/>
        <w:ind w:left="2250" w:hanging="420"/>
      </w:pPr>
      <w:rPr>
        <w:rFonts w:hint="eastAsia"/>
        <w:b/>
        <w:lang w:val="en-US"/>
      </w:rPr>
    </w:lvl>
    <w:lvl w:ilvl="5">
      <w:start w:val="10"/>
      <w:numFmt w:val="japaneseCounting"/>
      <w:isLgl w:val="false"/>
      <w:suff w:val="tab"/>
      <w:lvlText w:val="（%6）"/>
      <w:lvlJc w:val="left"/>
      <w:pPr>
        <w:pStyle w:val="883"/>
        <w:ind w:left="2970" w:hanging="720"/>
      </w:pPr>
      <w:rPr>
        <w:rFonts w:hint="eastAsia" w:cs="Times New Roman"/>
      </w:rPr>
    </w:lvl>
    <w:lvl w:ilvl="6">
      <w:start w:val="1"/>
      <w:numFmt w:val="decimal"/>
      <w:isLgl w:val="false"/>
      <w:suff w:val="tab"/>
      <w:lvlText w:val="（%7）"/>
      <w:lvlJc w:val="left"/>
      <w:pPr>
        <w:pStyle w:val="883"/>
        <w:ind w:left="3090" w:hanging="420"/>
        <w:tabs>
          <w:tab w:val="num"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hint="eastAsia" w:cs="Times New Roman"/>
      </w:rPr>
    </w:lvl>
    <w:lvl w:ilvl="8">
      <w:start w:val="1"/>
      <w:numFmt w:val="lowerRoman"/>
      <w:isLgl w:val="false"/>
      <w:suff w:val="tab"/>
      <w:lvlText w:val="%9."/>
      <w:lvlJc w:val="right"/>
      <w:pPr>
        <w:pStyle w:val="883"/>
        <w:ind w:left="3930" w:hanging="420"/>
        <w:tabs>
          <w:tab w:val="num" w:pos="3930" w:leader="none"/>
        </w:tabs>
      </w:pPr>
      <w:rPr>
        <w:rFonts w:hint="eastAsia" w:cs="Times New Roman"/>
      </w:rPr>
    </w:lvl>
  </w:abstractNum>
  <w:abstractNum w:abstractNumId="3">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62"/>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6">
    <w:multiLevelType w:val="hybridMultilevel"/>
    <w:lvl w:ilvl="0">
      <w:start w:val="1"/>
      <w:numFmt w:val="decimal"/>
      <w:pStyle w:val="979"/>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6"/>
  </w:num>
  <w:num w:numId="4">
    <w:abstractNumId w:val="10"/>
  </w:num>
  <w:num w:numId="5">
    <w:abstractNumId w:val="5"/>
  </w:num>
  <w:num w:numId="6">
    <w:abstractNumId w:val="1"/>
  </w:num>
  <w:num w:numId="7">
    <w:abstractNumId w:val="2"/>
  </w:num>
  <w:num w:numId="8">
    <w:abstractNumId w:val="3"/>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97"/>
    <w:link w:val="900"/>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7"/>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正文缩进"/>
    <w:basedOn w:val="883"/>
    <w:next w:val="897"/>
    <w:link w:val="898"/>
    <w:pPr>
      <w:ind w:firstLine="420"/>
    </w:pPr>
    <w:rPr>
      <w:sz w:val="20"/>
    </w:r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6"/>
    <w:rPr>
      <w:rFonts w:ascii="Times New Roman" w:hAnsi="Times New Roman" w:eastAsia="宋体" w:cs="Times New Roman"/>
      <w:b/>
      <w:bCs/>
      <w:sz w:val="32"/>
      <w:szCs w:val="32"/>
    </w:rPr>
  </w:style>
  <w:style w:type="character" w:styleId="900">
    <w:name w:val="标题 4 Char"/>
    <w:next w:val="900"/>
    <w:link w:val="887"/>
    <w:rPr>
      <w:rFonts w:ascii="Arial" w:hAnsi="Arial" w:eastAsia="黑体" w:cs="Arial"/>
      <w:b/>
      <w:bCs/>
      <w:sz w:val="28"/>
      <w:szCs w:val="28"/>
    </w:rPr>
  </w:style>
  <w:style w:type="character" w:styleId="901">
    <w:name w:val="标题 5 Char"/>
    <w:next w:val="901"/>
    <w:link w:val="888"/>
    <w:rPr>
      <w:rFonts w:ascii="宋体" w:hAnsi="Times New Roman" w:eastAsia="宋体" w:cs="Times New Roman"/>
      <w:color w:val="000000"/>
      <w:sz w:val="28"/>
      <w:szCs w:val="28"/>
    </w:rPr>
  </w:style>
  <w:style w:type="character" w:styleId="902">
    <w:name w:val="标题 6 Char"/>
    <w:next w:val="902"/>
    <w:link w:val="889"/>
    <w:rPr>
      <w:rFonts w:ascii="Arial" w:hAnsi="Arial" w:eastAsia="黑体" w:cs="Times New Roman"/>
      <w:b/>
      <w:bCs/>
      <w:sz w:val="24"/>
      <w:szCs w:val="24"/>
    </w:rPr>
  </w:style>
  <w:style w:type="character" w:styleId="903">
    <w:name w:val="标题 7 Char"/>
    <w:next w:val="903"/>
    <w:link w:val="890"/>
    <w:rPr>
      <w:rFonts w:ascii="Times New Roman" w:hAnsi="Times New Roman" w:eastAsia="宋体" w:cs="Times New Roman"/>
      <w:b/>
      <w:bCs/>
      <w:sz w:val="24"/>
      <w:szCs w:val="24"/>
    </w:rPr>
  </w:style>
  <w:style w:type="character" w:styleId="904">
    <w:name w:val="标题 8 Char"/>
    <w:next w:val="904"/>
    <w:link w:val="891"/>
    <w:rPr>
      <w:rFonts w:ascii="Arial" w:hAnsi="Arial" w:eastAsia="黑体" w:cs="Times New Roman"/>
      <w:sz w:val="24"/>
      <w:szCs w:val="24"/>
    </w:rPr>
  </w:style>
  <w:style w:type="character" w:styleId="905">
    <w:name w:val="标题 9 Char"/>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rPr>
      <w:sz w:val="20"/>
    </w:r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rPr>
      <w:sz w:val="20"/>
    </w:r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
    <w:basedOn w:val="883"/>
    <w:next w:val="914"/>
    <w:link w:val="915"/>
    <w:rPr>
      <w:rFonts w:ascii="楷体_GB2312" w:hAnsi="Arial" w:eastAsia="楷体_GB2312"/>
      <w:sz w:val="28"/>
      <w:szCs w:val="28"/>
    </w:rPr>
  </w:style>
  <w:style w:type="character" w:styleId="915">
    <w:name w:val="正文文本 Char"/>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Char"/>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sz w:val="20"/>
    </w:rPr>
  </w:style>
  <w:style w:type="character" w:styleId="922">
    <w:name w:val="纯文本 Char"/>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3"/>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uiPriority w:val="99"/>
    <w:qFormat/>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普通(网站)"/>
    <w:basedOn w:val="883"/>
    <w:next w:val="945"/>
    <w:link w:val="883"/>
    <w:uiPriority w:val="99"/>
    <w:pPr>
      <w:jc w:val="left"/>
      <w:spacing w:before="100" w:beforeAutospacing="1" w:after="100" w:afterAutospacing="1"/>
      <w:widowControl/>
    </w:pPr>
    <w:rPr>
      <w:rFonts w:ascii="宋体" w:hAnsi="宋体" w:cs="宋体"/>
      <w:sz w:val="24"/>
      <w:szCs w:val="24"/>
    </w:rPr>
  </w:style>
  <w:style w:type="paragraph" w:styleId="946">
    <w:name w:val="索引 1"/>
    <w:basedOn w:val="883"/>
    <w:next w:val="883"/>
    <w:link w:val="883"/>
    <w:semiHidden/>
    <w:pPr>
      <w:spacing w:line="240" w:lineRule="atLeast"/>
    </w:pPr>
    <w:rPr>
      <w:b/>
      <w:bCs/>
    </w:rPr>
  </w:style>
  <w:style w:type="paragraph" w:styleId="947">
    <w:name w:val="批注主题"/>
    <w:basedOn w:val="910"/>
    <w:next w:val="910"/>
    <w:link w:val="948"/>
    <w:semiHidden/>
    <w:rPr>
      <w:b/>
      <w:bCs/>
    </w:rPr>
  </w:style>
  <w:style w:type="character" w:styleId="948">
    <w:name w:val="批注主题 Char"/>
    <w:next w:val="948"/>
    <w:link w:val="947"/>
    <w:semiHidden/>
    <w:rPr>
      <w:rFonts w:ascii="Times New Roman" w:hAnsi="Times New Roman" w:eastAsia="宋体" w:cs="Times New Roman"/>
      <w:b/>
      <w:bCs/>
      <w:szCs w:val="21"/>
    </w:rPr>
  </w:style>
  <w:style w:type="paragraph" w:styleId="949">
    <w:name w:val="正文首行缩进"/>
    <w:basedOn w:val="883"/>
    <w:next w:val="949"/>
    <w:link w:val="950"/>
    <w:pPr>
      <w:ind w:firstLine="200"/>
      <w:spacing w:line="360" w:lineRule="auto"/>
    </w:pPr>
    <w:rPr>
      <w:rFonts w:ascii="仿宋_GB2312" w:eastAsia="仿宋_GB2312"/>
      <w:sz w:val="30"/>
      <w:szCs w:val="30"/>
    </w:rPr>
  </w:style>
  <w:style w:type="character" w:styleId="950">
    <w:name w:val="正文首行缩进 Char"/>
    <w:next w:val="950"/>
    <w:link w:val="949"/>
    <w:rPr>
      <w:rFonts w:ascii="仿宋_GB2312" w:hAnsi="Times New Roman" w:eastAsia="仿宋_GB2312" w:cs="Times New Roman"/>
      <w:sz w:val="30"/>
      <w:szCs w:val="30"/>
    </w:rPr>
  </w:style>
  <w:style w:type="paragraph" w:styleId="951">
    <w:name w:val="正文首行缩进 2"/>
    <w:basedOn w:val="916"/>
    <w:next w:val="951"/>
    <w:link w:val="952"/>
    <w:pPr>
      <w:ind w:firstLine="420"/>
      <w:spacing w:line="360" w:lineRule="auto"/>
    </w:pPr>
    <w:rPr>
      <w:rFonts w:ascii="宋体" w:hAnsi="宋体" w:eastAsia="宋体"/>
      <w:szCs w:val="20"/>
    </w:rPr>
  </w:style>
  <w:style w:type="character" w:styleId="952">
    <w:name w:val="正文首行缩进 2 Char"/>
    <w:next w:val="952"/>
    <w:link w:val="951"/>
    <w:rPr>
      <w:rFonts w:ascii="宋体" w:hAnsi="宋体" w:eastAsia="宋体" w:cs="Times New Roman"/>
      <w:sz w:val="32"/>
      <w:szCs w:val="20"/>
    </w:rPr>
  </w:style>
  <w:style w:type="table" w:styleId="953">
    <w:name w:val="网格型"/>
    <w:basedOn w:val="894"/>
    <w:next w:val="953"/>
    <w:link w:val="883"/>
    <w:pPr>
      <w:jc w:val="both"/>
      <w:widowControl w:val="off"/>
    </w:pPr>
    <w:rPr>
      <w:rFonts w:ascii="Times New Roman" w:hAnsi="Times New Roman" w:eastAsia="宋体" w:cs="Times New Roman"/>
      <w:sz w:val="20"/>
      <w:szCs w:val="20"/>
    </w:rPr>
    <w:tblPr/>
  </w:style>
  <w:style w:type="character" w:styleId="954">
    <w:name w:val="要点"/>
    <w:next w:val="954"/>
    <w:link w:val="883"/>
    <w:qFormat/>
    <w:rPr>
      <w:b/>
      <w:bCs/>
    </w:rPr>
  </w:style>
  <w:style w:type="character" w:styleId="955">
    <w:name w:val="页码"/>
    <w:next w:val="955"/>
    <w:link w:val="883"/>
  </w:style>
  <w:style w:type="character" w:styleId="956">
    <w:name w:val="已访问的超链接"/>
    <w:next w:val="956"/>
    <w:link w:val="883"/>
    <w:rPr>
      <w:color w:val="800080"/>
      <w:u w:val="single"/>
    </w:rPr>
  </w:style>
  <w:style w:type="character" w:styleId="957">
    <w:name w:val="HTML 打字机"/>
    <w:next w:val="957"/>
    <w:link w:val="883"/>
    <w:uiPriority w:val="99"/>
    <w:rPr>
      <w:rFonts w:ascii="宋体" w:hAnsi="宋体" w:eastAsia="宋体" w:cs="宋体"/>
      <w:sz w:val="24"/>
      <w:szCs w:val="24"/>
    </w:rPr>
  </w:style>
  <w:style w:type="character" w:styleId="958">
    <w:name w:val="超链接"/>
    <w:next w:val="958"/>
    <w:link w:val="883"/>
    <w:rPr>
      <w:color w:val="0000ff"/>
      <w:u w:val="single"/>
    </w:rPr>
  </w:style>
  <w:style w:type="character" w:styleId="959">
    <w:name w:val="批注引用"/>
    <w:next w:val="959"/>
    <w:link w:val="883"/>
    <w:semiHidden/>
    <w:rPr>
      <w:sz w:val="21"/>
      <w:szCs w:val="21"/>
    </w:rPr>
  </w:style>
  <w:style w:type="character" w:styleId="960">
    <w:name w:val="font5 Char"/>
    <w:next w:val="960"/>
    <w:link w:val="883"/>
    <w:rPr>
      <w:rFonts w:ascii="宋体" w:hAnsi="宋体" w:eastAsia="宋体"/>
      <w:sz w:val="28"/>
      <w:szCs w:val="28"/>
      <w:lang w:val="en-US" w:eastAsia="zh-CN" w:bidi="ar-SA"/>
    </w:rPr>
  </w:style>
  <w:style w:type="character" w:styleId="961">
    <w:name w:val="二级目录 Char"/>
    <w:next w:val="961"/>
    <w:link w:val="962"/>
    <w:rPr>
      <w:b/>
      <w:sz w:val="30"/>
      <w:szCs w:val="28"/>
      <w:lang w:val="en-US" w:eastAsia="zh-CN" w:bidi="ar-SA"/>
    </w:rPr>
  </w:style>
  <w:style w:type="paragraph" w:styleId="962">
    <w:name w:val="二级目录"/>
    <w:next w:val="883"/>
    <w:link w:val="961"/>
    <w:pPr>
      <w:numPr>
        <w:ilvl w:val="0"/>
        <w:numId w:val="2"/>
      </w:numPr>
      <w:tabs>
        <w:tab w:val="left" w:pos="907" w:leader="none"/>
        <w:tab w:val="left" w:pos="1145" w:leader="none"/>
      </w:tabs>
      <w:outlineLvl w:val="1"/>
    </w:pPr>
    <w:rPr>
      <w:b/>
      <w:sz w:val="30"/>
      <w:szCs w:val="28"/>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83"/>
    <w:next w:val="964"/>
    <w:link w:val="963"/>
    <w:qFormat/>
    <w:pPr>
      <w:contextualSpacing/>
      <w:ind w:left="720"/>
      <w:jc w:val="left"/>
      <w:widowControl/>
    </w:pPr>
    <w:rPr>
      <w:rFonts w:ascii="Calibri" w:hAnsi="Calibri"/>
      <w:sz w:val="24"/>
      <w:szCs w:val="24"/>
      <w:lang w:eastAsia="en-US" w:bidi="en-US"/>
    </w:rPr>
  </w:style>
  <w:style w:type="paragraph" w:styleId="965">
    <w:name w:val="Body Text(ch)"/>
    <w:basedOn w:val="883"/>
    <w:next w:val="914"/>
    <w:link w:val="883"/>
    <w:pPr>
      <w:spacing w:after="120"/>
    </w:pPr>
    <w:rPr>
      <w:rFonts w:ascii="宋体" w:hAnsi="Arial"/>
      <w:bCs/>
      <w:iCs/>
      <w:szCs w:val="24"/>
    </w:rPr>
  </w:style>
  <w:style w:type="paragraph" w:styleId="966">
    <w:name w:val="xl27"/>
    <w:basedOn w:val="883"/>
    <w:next w:val="96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6"/>
    <w:basedOn w:val="883"/>
    <w:next w:val="967"/>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name w:val="Char"/>
    <w:basedOn w:val="883"/>
    <w:next w:val="968"/>
    <w:link w:val="883"/>
    <w:pPr>
      <w:ind w:firstLine="200"/>
      <w:tabs>
        <w:tab w:val="left" w:pos="360" w:leader="none"/>
      </w:tabs>
    </w:pPr>
    <w:rPr>
      <w:sz w:val="28"/>
      <w:szCs w:val="30"/>
    </w:rPr>
  </w:style>
  <w:style w:type="paragraph" w:styleId="969">
    <w:name w:val=" Char"/>
    <w:basedOn w:val="908"/>
    <w:next w:val="969"/>
    <w:link w:val="883"/>
    <w:rPr>
      <w:rFonts w:ascii="Tahoma" w:hAnsi="Tahoma"/>
      <w:sz w:val="24"/>
      <w:szCs w:val="24"/>
    </w:rPr>
  </w:style>
  <w:style w:type="paragraph" w:styleId="970">
    <w:name w:val="普通正文"/>
    <w:basedOn w:val="883"/>
    <w:next w:val="970"/>
    <w:link w:val="883"/>
    <w:pPr>
      <w:ind w:firstLine="480"/>
      <w:jc w:val="left"/>
      <w:spacing w:before="120" w:after="120" w:line="360" w:lineRule="auto"/>
    </w:pPr>
    <w:rPr>
      <w:rFonts w:ascii="Arial" w:hAnsi="Arial"/>
      <w:sz w:val="24"/>
      <w:szCs w:val="24"/>
    </w:rPr>
  </w:style>
  <w:style w:type="paragraph" w:styleId="971">
    <w:name w:val="table_lines"/>
    <w:basedOn w:val="883"/>
    <w:next w:val="971"/>
    <w:link w:val="883"/>
    <w:pPr>
      <w:jc w:val="left"/>
      <w:widowControl/>
    </w:pPr>
    <w:rPr>
      <w:sz w:val="20"/>
      <w:szCs w:val="20"/>
      <w:lang w:val="de-DE" w:eastAsia="de-DE"/>
    </w:rPr>
  </w:style>
  <w:style w:type="paragraph" w:styleId="972">
    <w:name w:val="附录1"/>
    <w:next w:val="972"/>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3">
    <w:name w:val="font7"/>
    <w:basedOn w:val="883"/>
    <w:next w:val="973"/>
    <w:link w:val="883"/>
    <w:pPr>
      <w:jc w:val="left"/>
      <w:spacing w:before="100" w:beforeAutospacing="1" w:after="100" w:afterAutospacing="1"/>
      <w:widowControl/>
    </w:pPr>
    <w:rPr>
      <w:rFonts w:hint="eastAsia" w:ascii="宋体" w:hAnsi="宋体"/>
      <w:sz w:val="18"/>
      <w:szCs w:val="18"/>
    </w:rPr>
  </w:style>
  <w:style w:type="paragraph" w:styleId="974">
    <w:name w:val=" Char Char Char Char"/>
    <w:basedOn w:val="908"/>
    <w:next w:val="974"/>
    <w:link w:val="883"/>
    <w:pPr>
      <w:spacing w:line="360" w:lineRule="auto"/>
    </w:pPr>
    <w:rPr>
      <w:rFonts w:ascii="Tahoma" w:hAnsi="Tahoma"/>
      <w:sz w:val="24"/>
      <w:szCs w:val="24"/>
    </w:rPr>
  </w:style>
  <w:style w:type="paragraph" w:styleId="975">
    <w:name w:val="列出段落"/>
    <w:basedOn w:val="883"/>
    <w:next w:val="975"/>
    <w:link w:val="883"/>
    <w:uiPriority w:val="99"/>
    <w:qFormat/>
    <w:pPr>
      <w:contextualSpacing/>
      <w:ind w:left="720"/>
      <w:jc w:val="left"/>
      <w:widowControl/>
    </w:pPr>
    <w:rPr>
      <w:rFonts w:ascii="Calibri" w:hAnsi="Calibri"/>
      <w:sz w:val="24"/>
      <w:szCs w:val="24"/>
      <w:lang w:eastAsia="en-US" w:bidi="en-US"/>
    </w:rPr>
  </w:style>
  <w:style w:type="paragraph" w:styleId="976">
    <w:name w:val="4"/>
    <w:basedOn w:val="883"/>
    <w:next w:val="938"/>
    <w:link w:val="883"/>
    <w:pPr>
      <w:ind w:firstLine="420"/>
      <w:spacing w:line="360" w:lineRule="auto"/>
    </w:pPr>
    <w:rPr>
      <w:color w:val="ff0000"/>
      <w:sz w:val="24"/>
      <w:szCs w:val="24"/>
    </w:rPr>
  </w:style>
  <w:style w:type="paragraph" w:styleId="977">
    <w:name w:val="普通 (Web)"/>
    <w:basedOn w:val="883"/>
    <w:next w:val="977"/>
    <w:link w:val="883"/>
    <w:pPr>
      <w:jc w:val="left"/>
      <w:spacing w:before="100" w:beforeAutospacing="1" w:after="100" w:afterAutospacing="1"/>
      <w:widowControl/>
    </w:pPr>
    <w:rPr>
      <w:rFonts w:ascii="宋体" w:hAnsi="宋体"/>
      <w:sz w:val="24"/>
      <w:szCs w:val="24"/>
    </w:rPr>
  </w:style>
  <w:style w:type="paragraph" w:styleId="978">
    <w:name w:val=" Char Char Char Char Char Char Char Char Char Char"/>
    <w:basedOn w:val="883"/>
    <w:next w:val="978"/>
    <w:link w:val="883"/>
    <w:pPr>
      <w:spacing w:line="360" w:lineRule="auto"/>
    </w:pPr>
    <w:rPr>
      <w:sz w:val="24"/>
      <w:szCs w:val="20"/>
    </w:rPr>
  </w:style>
  <w:style w:type="paragraph" w:styleId="979">
    <w:name w:val="样式1"/>
    <w:basedOn w:val="883"/>
    <w:next w:val="979"/>
    <w:link w:val="883"/>
    <w:pPr>
      <w:numPr>
        <w:ilvl w:val="0"/>
        <w:numId w:val="3"/>
      </w:numPr>
      <w:tabs>
        <w:tab w:val="left" w:pos="709" w:leader="none"/>
      </w:tabs>
    </w:pPr>
    <w:rPr>
      <w:rFonts w:ascii="宋体" w:hAnsi="宋体"/>
    </w:rPr>
  </w:style>
  <w:style w:type="paragraph" w:styleId="980">
    <w:name w:val="font6"/>
    <w:basedOn w:val="883"/>
    <w:next w:val="980"/>
    <w:link w:val="883"/>
    <w:pPr>
      <w:jc w:val="left"/>
      <w:spacing w:before="100" w:beforeAutospacing="1" w:after="100" w:afterAutospacing="1"/>
      <w:widowControl/>
    </w:pPr>
    <w:rPr>
      <w:rFonts w:hint="eastAsia" w:ascii="宋体" w:hAnsi="宋体"/>
      <w:sz w:val="28"/>
      <w:szCs w:val="28"/>
      <w:u w:val="single"/>
    </w:rPr>
  </w:style>
  <w:style w:type="paragraph" w:styleId="981">
    <w:name w:val="xl25"/>
    <w:basedOn w:val="883"/>
    <w:next w:val="981"/>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name w:val="标题3"/>
    <w:basedOn w:val="883"/>
    <w:next w:val="883"/>
    <w:link w:val="883"/>
    <w:pPr>
      <w:ind w:firstLine="624"/>
      <w:spacing w:line="590" w:lineRule="atLeast"/>
    </w:pPr>
    <w:rPr>
      <w:rFonts w:ascii="方正黑体_GBK" w:eastAsia="方正黑体_GBK"/>
      <w:sz w:val="32"/>
      <w:szCs w:val="32"/>
    </w:rPr>
  </w:style>
  <w:style w:type="paragraph" w:styleId="984">
    <w:name w:val="xl24"/>
    <w:basedOn w:val="883"/>
    <w:next w:val="984"/>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name w:val="xl29"/>
    <w:basedOn w:val="883"/>
    <w:next w:val="985"/>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name w:val="Char Char Char Char Char Char Char Char"/>
    <w:basedOn w:val="883"/>
    <w:next w:val="986"/>
    <w:link w:val="883"/>
    <w:pPr>
      <w:jc w:val="left"/>
      <w:spacing w:after="160" w:line="240" w:lineRule="exact"/>
      <w:widowControl/>
    </w:pPr>
    <w:rPr>
      <w:rFonts w:ascii="Verdana" w:hAnsi="Verdana"/>
      <w:sz w:val="20"/>
      <w:szCs w:val="20"/>
      <w:lang w:eastAsia="en-US"/>
    </w:rPr>
  </w:style>
  <w:style w:type="paragraph" w:styleId="987">
    <w:name w:val="xl28"/>
    <w:basedOn w:val="883"/>
    <w:next w:val="987"/>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name w:val=" Char Char Char Char Char Char Char Char"/>
    <w:basedOn w:val="883"/>
    <w:next w:val="988"/>
    <w:link w:val="883"/>
    <w:pPr>
      <w:jc w:val="left"/>
      <w:spacing w:after="160" w:line="240" w:lineRule="exact"/>
      <w:widowControl/>
    </w:pPr>
    <w:rPr>
      <w:rFonts w:ascii="Verdana" w:hAnsi="Verdana"/>
      <w:sz w:val="20"/>
      <w:szCs w:val="20"/>
      <w:lang w:eastAsia="en-US"/>
    </w:rPr>
  </w:style>
  <w:style w:type="paragraph" w:styleId="989">
    <w:name w:val="xl30"/>
    <w:basedOn w:val="883"/>
    <w:next w:val="989"/>
    <w:link w:val="883"/>
    <w:pPr>
      <w:jc w:val="center"/>
      <w:spacing w:before="100" w:beforeAutospacing="1" w:after="100" w:afterAutospacing="1"/>
      <w:widowControl/>
    </w:pPr>
    <w:rPr>
      <w:rFonts w:ascii="宋体" w:hAnsi="宋体"/>
      <w:b/>
      <w:bCs/>
      <w:sz w:val="36"/>
      <w:szCs w:val="36"/>
    </w:rPr>
  </w:style>
  <w:style w:type="paragraph" w:styleId="990">
    <w:name w:val="Char Char Char Char"/>
    <w:basedOn w:val="908"/>
    <w:next w:val="990"/>
    <w:link w:val="883"/>
    <w:pPr>
      <w:spacing w:line="360" w:lineRule="auto"/>
    </w:pPr>
    <w:rPr>
      <w:rFonts w:ascii="Tahoma" w:hAnsi="Tahoma"/>
      <w:sz w:val="24"/>
      <w:szCs w:val="24"/>
    </w:rPr>
  </w:style>
  <w:style w:type="paragraph" w:styleId="991">
    <w:name w:val="table_1stline"/>
    <w:basedOn w:val="883"/>
    <w:next w:val="991"/>
    <w:link w:val="883"/>
    <w:pPr>
      <w:jc w:val="left"/>
      <w:spacing w:before="120"/>
      <w:widowControl/>
    </w:pPr>
    <w:rPr>
      <w:bCs/>
      <w:sz w:val="20"/>
      <w:szCs w:val="20"/>
      <w:lang w:val="de-DE" w:eastAsia="de-DE"/>
    </w:rPr>
  </w:style>
  <w:style w:type="paragraph" w:styleId="992">
    <w:name w:val="font5"/>
    <w:basedOn w:val="883"/>
    <w:next w:val="992"/>
    <w:link w:val="883"/>
    <w:pPr>
      <w:jc w:val="left"/>
      <w:spacing w:before="100" w:beforeAutospacing="1" w:after="100" w:afterAutospacing="1"/>
      <w:widowControl/>
    </w:pPr>
    <w:rPr>
      <w:rFonts w:hint="eastAsia" w:ascii="宋体" w:hAnsi="宋体"/>
      <w:sz w:val="28"/>
      <w:szCs w:val="28"/>
    </w:rPr>
  </w:style>
  <w:style w:type="paragraph" w:styleId="993">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name w:val="修订"/>
    <w:next w:val="994"/>
    <w:link w:val="883"/>
    <w:uiPriority w:val="99"/>
    <w:semiHidden/>
    <w:rPr>
      <w:rFonts w:ascii="Times New Roman" w:hAnsi="Times New Roman"/>
      <w:sz w:val="21"/>
      <w:szCs w:val="21"/>
      <w:lang w:val="en-US" w:eastAsia="zh-CN" w:bidi="ar-SA"/>
    </w:rPr>
  </w:style>
  <w:style w:type="paragraph" w:styleId="995">
    <w:name w:val="无间隔"/>
    <w:next w:val="995"/>
    <w:link w:val="883"/>
    <w:uiPriority w:val="99"/>
    <w:qFormat/>
    <w:pPr>
      <w:jc w:val="both"/>
      <w:widowControl w:val="off"/>
    </w:pPr>
    <w:rPr>
      <w:rFonts w:ascii="Times New Roman" w:hAnsi="Times New Roman"/>
      <w:sz w:val="21"/>
      <w:szCs w:val="21"/>
      <w:lang w:val="en-US" w:eastAsia="zh-CN" w:bidi="ar-SA"/>
    </w:rPr>
  </w:style>
  <w:style w:type="paragraph" w:styleId="996">
    <w:name w:val="普通文字"/>
    <w:basedOn w:val="883"/>
    <w:next w:val="883"/>
    <w:link w:val="883"/>
    <w:uiPriority w:val="99"/>
    <w:rPr>
      <w:rFonts w:ascii="宋体" w:hAnsi="Times New Roman" w:eastAsia="宋体" w:cs="Times New Roman"/>
      <w:sz w:val="24"/>
      <w:szCs w:val="20"/>
      <w:u w:val="none"/>
    </w:rPr>
  </w:style>
  <w:style w:type="paragraph" w:styleId="997">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66</cp:revision>
  <dcterms:created xsi:type="dcterms:W3CDTF">2023-03-16T02:16:00Z</dcterms:created>
  <dcterms:modified xsi:type="dcterms:W3CDTF">2025-11-11T02:22:09Z</dcterms:modified>
</cp:coreProperties>
</file>